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outlineLvl w:val="0"/>
        <w:rPr>
          <w:rFonts w:ascii="宋体" w:hAnsi="宋体" w:eastAsia="宋体" w:cs="宋体"/>
          <w:b/>
          <w:bCs/>
          <w:color w:val="auto"/>
          <w:kern w:val="36"/>
          <w:sz w:val="48"/>
          <w:szCs w:val="48"/>
        </w:rPr>
      </w:pPr>
      <w:r>
        <w:rPr>
          <w:rFonts w:hint="eastAsia" w:ascii="宋体" w:hAnsi="宋体" w:eastAsia="宋体" w:cs="宋体"/>
          <w:b/>
          <w:bCs/>
          <w:color w:val="auto"/>
          <w:kern w:val="36"/>
          <w:sz w:val="48"/>
          <w:szCs w:val="48"/>
        </w:rPr>
        <w:t>政府采购项目采购需求（货物</w:t>
      </w:r>
      <w:r>
        <w:rPr>
          <w:rFonts w:ascii="宋体" w:hAnsi="宋体" w:eastAsia="宋体" w:cs="宋体"/>
          <w:b/>
          <w:bCs/>
          <w:color w:val="auto"/>
          <w:kern w:val="36"/>
          <w:sz w:val="48"/>
          <w:szCs w:val="48"/>
        </w:rPr>
        <w:t>类</w:t>
      </w:r>
      <w:r>
        <w:rPr>
          <w:rFonts w:hint="eastAsia" w:ascii="宋体" w:hAnsi="宋体" w:eastAsia="宋体" w:cs="宋体"/>
          <w:b/>
          <w:bCs/>
          <w:color w:val="auto"/>
          <w:kern w:val="36"/>
          <w:sz w:val="48"/>
          <w:szCs w:val="48"/>
        </w:rPr>
        <w:t>）</w:t>
      </w:r>
    </w:p>
    <w:p>
      <w:pPr>
        <w:widowControl/>
        <w:shd w:val="clear" w:color="auto" w:fill="FFFFFF"/>
        <w:spacing w:line="480" w:lineRule="auto"/>
        <w:jc w:val="right"/>
        <w:outlineLvl w:val="2"/>
        <w:rPr>
          <w:rFonts w:ascii="宋体" w:hAnsi="宋体" w:eastAsia="宋体" w:cs="宋体"/>
          <w:color w:val="auto"/>
          <w:kern w:val="0"/>
          <w:sz w:val="27"/>
          <w:szCs w:val="27"/>
        </w:rPr>
      </w:pPr>
    </w:p>
    <w:p>
      <w:pPr>
        <w:widowControl/>
        <w:shd w:val="clear" w:color="auto" w:fill="FFFFFF"/>
        <w:spacing w:line="480" w:lineRule="auto"/>
        <w:ind w:right="1080"/>
        <w:outlineLvl w:val="2"/>
        <w:rPr>
          <w:rFonts w:hint="eastAsia" w:ascii="宋体" w:hAnsi="宋体" w:eastAsia="宋体" w:cs="宋体"/>
          <w:color w:val="auto"/>
          <w:kern w:val="0"/>
          <w:sz w:val="27"/>
          <w:szCs w:val="27"/>
          <w:lang w:val="en-US" w:eastAsia="zh-CN"/>
        </w:rPr>
      </w:pPr>
      <w:r>
        <w:rPr>
          <w:rFonts w:hint="eastAsia" w:ascii="宋体" w:hAnsi="宋体" w:eastAsia="宋体" w:cs="宋体"/>
          <w:color w:val="auto"/>
          <w:kern w:val="0"/>
          <w:sz w:val="27"/>
          <w:szCs w:val="27"/>
        </w:rPr>
        <w:t>采购单位（盖章）：</w:t>
      </w:r>
      <w:r>
        <w:rPr>
          <w:rFonts w:hint="eastAsia" w:ascii="宋体" w:hAnsi="宋体" w:eastAsia="宋体" w:cs="宋体"/>
          <w:color w:val="auto"/>
          <w:kern w:val="0"/>
          <w:sz w:val="27"/>
          <w:szCs w:val="27"/>
          <w:lang w:val="en-US" w:eastAsia="zh-CN"/>
        </w:rPr>
        <w:t>后勤服务总公司</w:t>
      </w: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一、项目总体情况</w:t>
      </w:r>
    </w:p>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（一）项目名称： </w:t>
      </w:r>
      <w:r>
        <w:rPr>
          <w:rFonts w:hint="eastAsia" w:asciiTheme="minorEastAsia" w:hAnsiTheme="minorEastAsia" w:eastAsiaTheme="minorEastAsia"/>
          <w:sz w:val="24"/>
          <w:szCs w:val="24"/>
        </w:rPr>
        <w:t>西华大学德馨苑11、12号楼公寓床等专用家具采购项目</w:t>
      </w:r>
    </w:p>
    <w:p>
      <w:pPr>
        <w:widowControl/>
        <w:shd w:val="clear" w:color="auto" w:fill="FFFFFF"/>
        <w:spacing w:line="480" w:lineRule="auto"/>
        <w:ind w:firstLine="240" w:firstLineChars="1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（二）项目所属年度：</w:t>
      </w:r>
      <w:r>
        <w:rPr>
          <w:rFonts w:hint="eastAsia" w:ascii="宋体" w:hAnsi="宋体" w:eastAsia="宋体" w:cs="宋体"/>
          <w:b w:val="0"/>
          <w:bCs w:val="0"/>
          <w:color w:val="auto"/>
          <w:kern w:val="0"/>
          <w:sz w:val="24"/>
          <w:szCs w:val="24"/>
        </w:rPr>
        <w:t xml:space="preserve"> </w:t>
      </w:r>
      <w:r>
        <w:rPr>
          <w:rFonts w:hint="eastAsia" w:ascii="宋体" w:hAnsi="宋体" w:eastAsia="宋体" w:cs="宋体"/>
          <w:b w:val="0"/>
          <w:bCs w:val="0"/>
          <w:color w:val="auto"/>
          <w:kern w:val="0"/>
          <w:sz w:val="24"/>
          <w:szCs w:val="24"/>
          <w:lang w:val="en-US" w:eastAsia="zh-CN"/>
        </w:rPr>
        <w:t>2023年</w:t>
      </w:r>
    </w:p>
    <w:p>
      <w:pPr>
        <w:widowControl/>
        <w:shd w:val="clear" w:color="auto" w:fill="FFFFFF"/>
        <w:spacing w:line="480" w:lineRule="auto"/>
        <w:ind w:firstLine="240" w:firstLineChars="100"/>
        <w:rPr>
          <w:rFonts w:hint="default" w:ascii="宋体" w:hAnsi="宋体" w:eastAsia="宋体" w:cs="宋体"/>
          <w:b w:val="0"/>
          <w:bCs/>
          <w:color w:val="auto"/>
          <w:kern w:val="0"/>
          <w:sz w:val="24"/>
          <w:szCs w:val="24"/>
          <w:lang w:val="en-US" w:eastAsia="zh-CN"/>
        </w:rPr>
      </w:pPr>
      <w:r>
        <w:rPr>
          <w:rFonts w:hint="eastAsia" w:ascii="宋体" w:hAnsi="宋体" w:eastAsia="宋体" w:cs="宋体"/>
          <w:color w:val="auto"/>
          <w:kern w:val="0"/>
          <w:sz w:val="24"/>
          <w:szCs w:val="24"/>
        </w:rPr>
        <w:t>（三）项目所属分类：</w:t>
      </w:r>
      <w:r>
        <w:rPr>
          <w:rFonts w:hint="eastAsia" w:ascii="宋体" w:hAnsi="宋体" w:eastAsia="宋体" w:cs="宋体"/>
          <w:b w:val="0"/>
          <w:bCs/>
          <w:color w:val="auto"/>
          <w:kern w:val="0"/>
          <w:sz w:val="24"/>
          <w:szCs w:val="24"/>
        </w:rPr>
        <w:t>货物</w:t>
      </w:r>
    </w:p>
    <w:p>
      <w:pPr>
        <w:widowControl/>
        <w:shd w:val="clear" w:color="auto" w:fill="FFFFFF"/>
        <w:spacing w:line="480" w:lineRule="auto"/>
        <w:ind w:firstLine="240" w:firstLineChars="100"/>
        <w:rPr>
          <w:rFonts w:hint="default"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rPr>
        <w:t>（四）预算金额（元）：</w:t>
      </w:r>
      <w:r>
        <w:rPr>
          <w:rFonts w:hint="eastAsia" w:ascii="宋体" w:hAnsi="宋体" w:eastAsia="宋体" w:cs="宋体"/>
          <w:b w:val="0"/>
          <w:bCs/>
          <w:color w:val="auto"/>
          <w:kern w:val="0"/>
          <w:sz w:val="24"/>
          <w:szCs w:val="24"/>
          <w:lang w:val="en-US" w:eastAsia="zh-CN"/>
        </w:rPr>
        <w:t>1263.20万</w:t>
      </w:r>
      <w:r>
        <w:rPr>
          <w:rFonts w:hint="eastAsia" w:ascii="宋体" w:hAnsi="宋体" w:eastAsia="宋体" w:cs="宋体"/>
          <w:b w:val="0"/>
          <w:bCs/>
          <w:color w:val="auto"/>
          <w:kern w:val="0"/>
          <w:sz w:val="24"/>
          <w:szCs w:val="24"/>
        </w:rPr>
        <w:t xml:space="preserve">元 ，大写（人民币）： </w:t>
      </w:r>
      <w:r>
        <w:rPr>
          <w:rFonts w:hint="eastAsia" w:ascii="宋体" w:hAnsi="宋体" w:eastAsia="宋体" w:cs="宋体"/>
          <w:b w:val="0"/>
          <w:bCs/>
          <w:color w:val="auto"/>
          <w:kern w:val="0"/>
          <w:sz w:val="24"/>
          <w:szCs w:val="24"/>
          <w:lang w:val="en-US" w:eastAsia="zh-CN"/>
        </w:rPr>
        <w:t>壹仟贰佰陆拾叁万贰仟元整</w:t>
      </w:r>
    </w:p>
    <w:p>
      <w:pPr>
        <w:widowControl/>
        <w:shd w:val="clear" w:color="auto" w:fill="FFFFFF"/>
        <w:spacing w:line="480" w:lineRule="auto"/>
        <w:ind w:firstLine="420"/>
        <w:rPr>
          <w:rFonts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最高限价（元）：</w:t>
      </w:r>
      <w:r>
        <w:rPr>
          <w:rFonts w:hint="eastAsia" w:ascii="宋体" w:hAnsi="宋体" w:eastAsia="宋体" w:cs="宋体"/>
          <w:b w:val="0"/>
          <w:bCs/>
          <w:color w:val="auto"/>
          <w:kern w:val="0"/>
          <w:sz w:val="24"/>
          <w:szCs w:val="24"/>
          <w:lang w:val="en-US" w:eastAsia="zh-CN"/>
        </w:rPr>
        <w:t>1263.20万</w:t>
      </w:r>
      <w:r>
        <w:rPr>
          <w:rFonts w:hint="eastAsia" w:ascii="宋体" w:hAnsi="宋体" w:eastAsia="宋体" w:cs="宋体"/>
          <w:b w:val="0"/>
          <w:bCs/>
          <w:color w:val="auto"/>
          <w:kern w:val="0"/>
          <w:sz w:val="24"/>
          <w:szCs w:val="24"/>
        </w:rPr>
        <w:t xml:space="preserve">元 ，大写（人民币）： </w:t>
      </w:r>
      <w:r>
        <w:rPr>
          <w:rFonts w:hint="eastAsia" w:ascii="宋体" w:hAnsi="宋体" w:eastAsia="宋体" w:cs="宋体"/>
          <w:b w:val="0"/>
          <w:bCs/>
          <w:color w:val="auto"/>
          <w:kern w:val="0"/>
          <w:sz w:val="24"/>
          <w:szCs w:val="24"/>
          <w:lang w:val="en-US" w:eastAsia="zh-CN"/>
        </w:rPr>
        <w:t>壹仟贰佰陆拾叁万贰仟元整</w:t>
      </w:r>
    </w:p>
    <w:p>
      <w:pPr>
        <w:widowControl/>
        <w:numPr>
          <w:ilvl w:val="0"/>
          <w:numId w:val="1"/>
        </w:numPr>
        <w:shd w:val="clear" w:color="auto" w:fill="FFFFFF"/>
        <w:spacing w:line="480" w:lineRule="auto"/>
        <w:ind w:firstLine="42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项目概况：</w:t>
      </w:r>
    </w:p>
    <w:p>
      <w:pPr>
        <w:widowControl/>
        <w:shd w:val="clear" w:color="auto" w:fill="FFFFFF"/>
        <w:spacing w:line="48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为改善学生住宿条件，</w:t>
      </w:r>
      <w:r>
        <w:rPr>
          <w:rFonts w:hint="eastAsia" w:ascii="宋体" w:hAnsi="宋体" w:eastAsia="宋体" w:cs="宋体"/>
          <w:color w:val="auto"/>
          <w:kern w:val="0"/>
          <w:sz w:val="24"/>
          <w:szCs w:val="24"/>
        </w:rPr>
        <w:t>西华大学</w:t>
      </w:r>
      <w:r>
        <w:rPr>
          <w:rFonts w:hint="eastAsia" w:ascii="宋体" w:hAnsi="宋体" w:eastAsia="宋体" w:cs="宋体"/>
          <w:color w:val="auto"/>
          <w:kern w:val="0"/>
          <w:sz w:val="24"/>
          <w:szCs w:val="24"/>
          <w:lang w:val="en-US" w:eastAsia="zh-CN"/>
        </w:rPr>
        <w:t>学生宿舍</w:t>
      </w:r>
      <w:r>
        <w:rPr>
          <w:rFonts w:hint="eastAsia" w:ascii="宋体" w:hAnsi="宋体" w:eastAsia="宋体" w:cs="宋体"/>
          <w:color w:val="auto"/>
          <w:kern w:val="0"/>
          <w:sz w:val="24"/>
          <w:szCs w:val="24"/>
        </w:rPr>
        <w:t>德馨苑11、12号楼</w:t>
      </w:r>
      <w:r>
        <w:rPr>
          <w:rFonts w:hint="eastAsia" w:ascii="宋体" w:hAnsi="宋体" w:eastAsia="宋体" w:cs="宋体"/>
          <w:color w:val="auto"/>
          <w:kern w:val="0"/>
          <w:sz w:val="24"/>
          <w:szCs w:val="24"/>
          <w:lang w:val="en-US" w:eastAsia="zh-CN"/>
        </w:rPr>
        <w:t>目前正在修建中</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学校</w:t>
      </w:r>
      <w:r>
        <w:rPr>
          <w:rFonts w:ascii="宋体" w:hAnsi="宋体" w:eastAsia="宋体" w:cs="宋体"/>
          <w:color w:val="auto"/>
          <w:kern w:val="0"/>
          <w:sz w:val="24"/>
          <w:szCs w:val="24"/>
        </w:rPr>
        <w:t>拟采购</w:t>
      </w:r>
      <w:r>
        <w:rPr>
          <w:rFonts w:hint="eastAsia" w:ascii="宋体" w:hAnsi="宋体" w:eastAsia="宋体" w:cs="宋体"/>
          <w:color w:val="auto"/>
          <w:kern w:val="0"/>
          <w:sz w:val="24"/>
          <w:szCs w:val="24"/>
          <w:lang w:val="en-US" w:eastAsia="zh-CN"/>
        </w:rPr>
        <w:t>宿舍公寓床等</w:t>
      </w:r>
      <w:r>
        <w:rPr>
          <w:rFonts w:hint="eastAsia" w:ascii="宋体" w:hAnsi="宋体" w:eastAsia="宋体" w:cs="宋体"/>
          <w:color w:val="auto"/>
          <w:kern w:val="0"/>
          <w:sz w:val="24"/>
          <w:szCs w:val="24"/>
        </w:rPr>
        <w:t>专用</w:t>
      </w:r>
      <w:r>
        <w:rPr>
          <w:rFonts w:hint="eastAsia" w:ascii="宋体" w:hAnsi="宋体" w:eastAsia="宋体" w:cs="宋体"/>
          <w:color w:val="auto"/>
          <w:kern w:val="0"/>
          <w:sz w:val="24"/>
          <w:szCs w:val="24"/>
          <w:lang w:val="en-US" w:eastAsia="zh-CN"/>
        </w:rPr>
        <w:t>家具</w:t>
      </w:r>
      <w:r>
        <w:rPr>
          <w:rFonts w:hint="eastAsia" w:ascii="宋体" w:hAnsi="宋体" w:eastAsia="宋体" w:cs="宋体"/>
          <w:color w:val="auto"/>
          <w:kern w:val="0"/>
          <w:sz w:val="24"/>
          <w:szCs w:val="24"/>
        </w:rPr>
        <w:t>一批。</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（六）本项目是否有为采购项目提供整体设计、规范编制或者项目管理、监理、检测等服务的供应商：□是（填以下信息）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供应商统一社会信用代码：</w:t>
      </w: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二、项目需求调查情况</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依据《政府采购需求管理办法》的规定，□本项目需要（填以下信息）       □不需要  需求调查，具体情况如下：</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·本项目属于以下应当展开需求的情形</w:t>
      </w:r>
    </w:p>
    <w:p>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1000万元以上的货物、服务采购项目，3000万元以上的工程采购项目；</w:t>
      </w:r>
    </w:p>
    <w:p>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涉及公共利益、社会关注度较高的采购项目，包括政府向社会公众提供的公共服务项目等；</w:t>
      </w:r>
    </w:p>
    <w:p>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技术复杂、专业性较强的项目，包括需定制开发的信息化建设项目、采购进口产品的项目等；</w:t>
      </w:r>
    </w:p>
    <w:p>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主管预算单位或者采购人认为需要开展需求调查的其他采购项目。</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·本项目属于以下可以不再重复开展需求调查的情形</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编制采购需求前一年内，采购人已就相关采购标的开展过需求调查的可以不再重复开展。</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按照法律法规的规定，对采购项目开展可行性研究等前期工作，已包含需求调查内容的，可以不再重复调查</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（一）需求调查方式:</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□咨询  □论证  □调查问卷</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（二）需求调查对象:</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（三）需求调查结果</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1.相关产业发展情况:</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2.市场供给情况:</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3.同类采购项目历史成交信息情况:</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4.可能涉及的运行维护、升级更新、备品备件、耗材等后续采购情况:</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5.其他相关情况:</w:t>
      </w: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三、项目采购实施计划</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（一）采购组织形式：</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政府集中采购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□部门集中采购  □分散采购</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（二）采购方式</w:t>
      </w:r>
      <w:r>
        <w:rPr>
          <w:rFonts w:ascii="宋体" w:hAnsi="宋体" w:eastAsia="宋体" w:cs="宋体"/>
          <w:color w:val="auto"/>
          <w:kern w:val="0"/>
          <w:sz w:val="24"/>
          <w:szCs w:val="24"/>
        </w:rPr>
        <w:t>：</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公开招标  □邀请</w:t>
      </w:r>
      <w:r>
        <w:rPr>
          <w:rFonts w:ascii="宋体" w:hAnsi="宋体" w:eastAsia="宋体" w:cs="宋体"/>
          <w:color w:val="auto"/>
          <w:kern w:val="0"/>
          <w:sz w:val="24"/>
          <w:szCs w:val="24"/>
        </w:rPr>
        <w:t>招标</w:t>
      </w:r>
      <w:r>
        <w:rPr>
          <w:rFonts w:hint="eastAsia" w:ascii="宋体" w:hAnsi="宋体" w:eastAsia="宋体" w:cs="宋体"/>
          <w:color w:val="auto"/>
          <w:kern w:val="0"/>
          <w:sz w:val="24"/>
          <w:szCs w:val="24"/>
        </w:rPr>
        <w:t xml:space="preserve">  □竞争性谈判  □询价     □单一来源  □竞争性</w:t>
      </w:r>
      <w:r>
        <w:rPr>
          <w:rFonts w:ascii="宋体" w:hAnsi="宋体" w:eastAsia="宋体" w:cs="宋体"/>
          <w:color w:val="auto"/>
          <w:kern w:val="0"/>
          <w:sz w:val="24"/>
          <w:szCs w:val="24"/>
        </w:rPr>
        <w:t>磋商</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（三）本项目是否单位自行组织采购：否</w:t>
      </w:r>
    </w:p>
    <w:p>
      <w:pPr>
        <w:widowControl/>
        <w:shd w:val="clear" w:color="auto" w:fill="FFFFFF"/>
        <w:spacing w:line="480" w:lineRule="auto"/>
        <w:ind w:firstLine="420"/>
        <w:rPr>
          <w:color w:val="auto"/>
          <w:sz w:val="24"/>
        </w:rPr>
      </w:pPr>
      <w:r>
        <w:rPr>
          <w:rFonts w:hint="eastAsia" w:ascii="宋体" w:hAnsi="宋体" w:eastAsia="宋体" w:cs="宋体"/>
          <w:color w:val="auto"/>
          <w:kern w:val="0"/>
          <w:sz w:val="24"/>
          <w:szCs w:val="24"/>
        </w:rPr>
        <w:t>（四）采购包划分</w:t>
      </w:r>
      <w:r>
        <w:rPr>
          <w:rFonts w:hint="eastAsia"/>
          <w:color w:val="auto"/>
        </w:rPr>
        <w:t>：</w:t>
      </w:r>
      <w:r>
        <w:rPr>
          <w:rFonts w:hint="eastAsia"/>
          <w:color w:val="auto"/>
          <w:sz w:val="24"/>
        </w:rPr>
        <w:t>不分包采购</w:t>
      </w:r>
    </w:p>
    <w:p>
      <w:pPr>
        <w:jc w:val="center"/>
        <w:rPr>
          <w:rFonts w:ascii="宋体" w:hAnsi="宋体" w:eastAsia="宋体" w:cs="宋体"/>
          <w:color w:val="auto"/>
          <w:kern w:val="0"/>
          <w:sz w:val="24"/>
          <w:szCs w:val="24"/>
        </w:rPr>
      </w:pPr>
      <w:r>
        <w:rPr>
          <w:rFonts w:hint="eastAsia"/>
          <w:color w:val="auto"/>
          <w:sz w:val="24"/>
        </w:rPr>
        <w:t>包</w:t>
      </w:r>
      <w:r>
        <w:rPr>
          <w:color w:val="auto"/>
          <w:sz w:val="24"/>
        </w:rPr>
        <w:t>名称：</w:t>
      </w:r>
      <w:r>
        <w:rPr>
          <w:rFonts w:hint="eastAsia" w:asciiTheme="minorEastAsia" w:hAnsiTheme="minorEastAsia" w:eastAsiaTheme="minorEastAsia"/>
          <w:sz w:val="24"/>
          <w:szCs w:val="24"/>
        </w:rPr>
        <w:t>西华大学德馨苑11、12号楼公寓床等专用家具采购项目</w:t>
      </w:r>
    </w:p>
    <w:p>
      <w:pPr>
        <w:widowControl/>
        <w:shd w:val="clear" w:color="auto" w:fill="FFFFFF"/>
        <w:spacing w:line="480" w:lineRule="auto"/>
        <w:ind w:firstLine="420"/>
        <w:rPr>
          <w:color w:val="auto"/>
          <w:sz w:val="24"/>
        </w:rPr>
      </w:pPr>
      <w:r>
        <w:rPr>
          <w:rFonts w:hint="eastAsia"/>
          <w:color w:val="auto"/>
          <w:sz w:val="24"/>
        </w:rPr>
        <w:t xml:space="preserve"> </w:t>
      </w:r>
      <w:r>
        <w:rPr>
          <w:color w:val="auto"/>
          <w:sz w:val="24"/>
        </w:rPr>
        <w:t xml:space="preserve">   </w:t>
      </w:r>
      <w:r>
        <w:rPr>
          <w:rFonts w:hint="eastAsia"/>
          <w:color w:val="auto"/>
          <w:sz w:val="24"/>
        </w:rPr>
        <w:t>最高</w:t>
      </w:r>
      <w:r>
        <w:rPr>
          <w:color w:val="auto"/>
          <w:sz w:val="24"/>
        </w:rPr>
        <w:t>限价</w:t>
      </w:r>
      <w:r>
        <w:rPr>
          <w:rFonts w:hint="eastAsia"/>
          <w:color w:val="auto"/>
          <w:sz w:val="24"/>
        </w:rPr>
        <w:t>（元）</w:t>
      </w:r>
      <w:r>
        <w:rPr>
          <w:color w:val="auto"/>
          <w:sz w:val="24"/>
        </w:rPr>
        <w:t>：</w:t>
      </w:r>
      <w:r>
        <w:rPr>
          <w:rFonts w:hint="eastAsia"/>
          <w:color w:val="auto"/>
          <w:sz w:val="24"/>
        </w:rPr>
        <w:t xml:space="preserve"> </w:t>
      </w:r>
      <w:r>
        <w:rPr>
          <w:rFonts w:hint="eastAsia"/>
          <w:color w:val="auto"/>
          <w:sz w:val="24"/>
          <w:lang w:val="en-US" w:eastAsia="zh-CN"/>
        </w:rPr>
        <w:t>1263.20万元</w:t>
      </w:r>
      <w:r>
        <w:rPr>
          <w:rFonts w:hint="eastAsia"/>
          <w:color w:val="auto"/>
          <w:sz w:val="24"/>
        </w:rPr>
        <w:t xml:space="preserve">  </w:t>
      </w:r>
    </w:p>
    <w:p>
      <w:pPr>
        <w:widowControl/>
        <w:shd w:val="clear" w:color="auto" w:fill="FFFFFF"/>
        <w:spacing w:line="480" w:lineRule="auto"/>
        <w:ind w:firstLine="420"/>
        <w:rPr>
          <w:color w:val="auto"/>
          <w:sz w:val="24"/>
        </w:rPr>
      </w:pPr>
      <w:r>
        <w:rPr>
          <w:rFonts w:hint="eastAsia"/>
          <w:color w:val="auto"/>
          <w:sz w:val="24"/>
        </w:rPr>
        <w:t>定价方式：</w:t>
      </w:r>
      <w:r>
        <w:rPr>
          <w:rFonts w:hint="eastAsia" w:ascii="宋体" w:hAnsi="宋体" w:eastAsia="宋体" w:cs="宋体"/>
          <w:color w:val="auto"/>
          <w:kern w:val="0"/>
          <w:sz w:val="24"/>
          <w:szCs w:val="24"/>
        </w:rPr>
        <w:sym w:font="Wingdings 2" w:char="0052"/>
      </w:r>
      <w:r>
        <w:rPr>
          <w:rFonts w:hint="eastAsia"/>
          <w:color w:val="auto"/>
          <w:sz w:val="24"/>
        </w:rPr>
        <w:t xml:space="preserve">固定总价 </w:t>
      </w:r>
      <w:r>
        <w:rPr>
          <w:color w:val="auto"/>
          <w:sz w:val="24"/>
        </w:rPr>
        <w:t xml:space="preserve"> </w:t>
      </w:r>
      <w:r>
        <w:rPr>
          <w:rFonts w:hint="eastAsia"/>
          <w:color w:val="auto"/>
          <w:sz w:val="24"/>
        </w:rPr>
        <w:t xml:space="preserve"> </w:t>
      </w:r>
      <w:r>
        <w:rPr>
          <w:rFonts w:hint="eastAsia" w:ascii="宋体" w:hAnsi="宋体" w:eastAsia="宋体" w:cs="宋体"/>
          <w:color w:val="auto"/>
          <w:kern w:val="0"/>
          <w:sz w:val="24"/>
          <w:szCs w:val="24"/>
        </w:rPr>
        <w:t>□</w:t>
      </w:r>
      <w:r>
        <w:rPr>
          <w:rFonts w:hint="eastAsia"/>
          <w:color w:val="auto"/>
          <w:sz w:val="24"/>
        </w:rPr>
        <w:t xml:space="preserve">固定单价 </w:t>
      </w:r>
      <w:r>
        <w:rPr>
          <w:color w:val="auto"/>
          <w:sz w:val="24"/>
        </w:rPr>
        <w:t xml:space="preserve"> </w:t>
      </w:r>
      <w:r>
        <w:rPr>
          <w:rFonts w:hint="eastAsia"/>
          <w:color w:val="auto"/>
          <w:sz w:val="24"/>
        </w:rPr>
        <w:t xml:space="preserve"> </w:t>
      </w:r>
      <w:r>
        <w:rPr>
          <w:rFonts w:hint="eastAsia" w:ascii="宋体" w:hAnsi="宋体" w:eastAsia="宋体" w:cs="宋体"/>
          <w:color w:val="auto"/>
          <w:kern w:val="0"/>
          <w:sz w:val="24"/>
          <w:szCs w:val="24"/>
        </w:rPr>
        <w:t>□</w:t>
      </w:r>
      <w:r>
        <w:rPr>
          <w:rFonts w:hint="eastAsia"/>
          <w:color w:val="auto"/>
          <w:sz w:val="24"/>
        </w:rPr>
        <w:t>其他（</w:t>
      </w:r>
      <w:r>
        <w:rPr>
          <w:color w:val="auto"/>
          <w:sz w:val="24"/>
        </w:rPr>
        <w:t>定价方式名称：</w:t>
      </w:r>
      <w:r>
        <w:rPr>
          <w:rFonts w:hint="eastAsia"/>
          <w:color w:val="auto"/>
          <w:sz w:val="24"/>
        </w:rPr>
        <w:t xml:space="preserve"> </w:t>
      </w:r>
      <w:r>
        <w:rPr>
          <w:color w:val="auto"/>
          <w:sz w:val="24"/>
        </w:rPr>
        <w:t xml:space="preserve"> </w:t>
      </w:r>
      <w:r>
        <w:rPr>
          <w:rFonts w:hint="eastAsia"/>
          <w:color w:val="auto"/>
          <w:sz w:val="24"/>
        </w:rPr>
        <w:t xml:space="preserve"> </w:t>
      </w:r>
      <w:r>
        <w:rPr>
          <w:color w:val="auto"/>
          <w:sz w:val="24"/>
        </w:rPr>
        <w:t xml:space="preserve"> </w:t>
      </w:r>
      <w:r>
        <w:rPr>
          <w:rFonts w:hint="eastAsia"/>
          <w:color w:val="auto"/>
          <w:sz w:val="24"/>
        </w:rPr>
        <w:t xml:space="preserve"> ）</w:t>
      </w:r>
    </w:p>
    <w:p>
      <w:pPr>
        <w:widowControl/>
        <w:shd w:val="clear" w:color="auto" w:fill="FFFFFF"/>
        <w:spacing w:line="480" w:lineRule="auto"/>
        <w:ind w:firstLine="420"/>
        <w:rPr>
          <w:rFonts w:hint="eastAsia" w:eastAsiaTheme="minorEastAsia"/>
          <w:color w:val="auto"/>
          <w:sz w:val="24"/>
          <w:lang w:val="en-US" w:eastAsia="zh-CN"/>
        </w:rPr>
      </w:pPr>
      <w:r>
        <w:rPr>
          <w:rFonts w:hint="eastAsia"/>
          <w:color w:val="auto"/>
          <w:sz w:val="24"/>
        </w:rPr>
        <w:t>品目信息一</w:t>
      </w:r>
      <w:r>
        <w:rPr>
          <w:rFonts w:hint="eastAsia"/>
          <w:color w:val="auto"/>
          <w:sz w:val="24"/>
          <w:lang w:eastAsia="zh-CN"/>
        </w:rPr>
        <w:t>详见</w:t>
      </w:r>
      <w:r>
        <w:rPr>
          <w:rFonts w:hint="eastAsia" w:asciiTheme="minorEastAsia" w:hAnsiTheme="minorEastAsia" w:eastAsiaTheme="minorEastAsia"/>
          <w:sz w:val="24"/>
          <w:szCs w:val="24"/>
        </w:rPr>
        <w:t>西华大学德馨苑11、12号楼公寓床等专用家具采购项目</w:t>
      </w:r>
      <w:r>
        <w:rPr>
          <w:rFonts w:hint="eastAsia" w:asciiTheme="minorEastAsia" w:hAnsiTheme="minorEastAsia"/>
          <w:sz w:val="24"/>
          <w:szCs w:val="24"/>
          <w:lang w:eastAsia="zh-CN"/>
        </w:rPr>
        <w:t>附件</w:t>
      </w:r>
    </w:p>
    <w:p>
      <w:pPr>
        <w:widowControl/>
        <w:shd w:val="clear" w:color="auto" w:fill="FFFFFF"/>
        <w:spacing w:line="480" w:lineRule="auto"/>
        <w:ind w:firstLine="420"/>
        <w:rPr>
          <w:color w:val="auto"/>
          <w:sz w:val="24"/>
        </w:rPr>
      </w:pPr>
      <w:r>
        <w:rPr>
          <w:rFonts w:hint="eastAsia"/>
          <w:color w:val="auto"/>
          <w:sz w:val="24"/>
        </w:rPr>
        <w:t xml:space="preserve">标的名称：     </w:t>
      </w:r>
      <w:r>
        <w:rPr>
          <w:color w:val="auto"/>
          <w:sz w:val="24"/>
        </w:rPr>
        <w:t xml:space="preserve">        </w:t>
      </w:r>
      <w:r>
        <w:rPr>
          <w:rFonts w:hint="eastAsia"/>
          <w:color w:val="auto"/>
          <w:sz w:val="24"/>
        </w:rPr>
        <w:t xml:space="preserve">   计量单位</w:t>
      </w:r>
      <w:r>
        <w:rPr>
          <w:color w:val="auto"/>
          <w:sz w:val="24"/>
        </w:rPr>
        <w:t>：</w:t>
      </w:r>
      <w:r>
        <w:rPr>
          <w:rFonts w:hint="eastAsia"/>
          <w:color w:val="auto"/>
          <w:sz w:val="24"/>
        </w:rPr>
        <w:t xml:space="preserve">     </w:t>
      </w:r>
      <w:r>
        <w:rPr>
          <w:color w:val="auto"/>
          <w:sz w:val="24"/>
        </w:rPr>
        <w:t xml:space="preserve">  </w:t>
      </w:r>
      <w:r>
        <w:rPr>
          <w:rFonts w:hint="eastAsia"/>
          <w:color w:val="auto"/>
          <w:sz w:val="24"/>
        </w:rPr>
        <w:t xml:space="preserve"> 数量：     </w:t>
      </w:r>
    </w:p>
    <w:p>
      <w:pPr>
        <w:widowControl/>
        <w:shd w:val="clear" w:color="auto" w:fill="FFFFFF"/>
        <w:spacing w:line="480" w:lineRule="auto"/>
        <w:ind w:firstLine="420"/>
        <w:rPr>
          <w:rFonts w:hint="eastAsia"/>
          <w:color w:val="auto"/>
          <w:sz w:val="24"/>
        </w:rPr>
      </w:pPr>
      <w:r>
        <w:rPr>
          <w:rFonts w:hint="eastAsia"/>
          <w:color w:val="auto"/>
          <w:sz w:val="24"/>
        </w:rPr>
        <w:t>单价（元）</w:t>
      </w:r>
      <w:r>
        <w:rPr>
          <w:color w:val="auto"/>
          <w:sz w:val="24"/>
        </w:rPr>
        <w:t>：</w:t>
      </w:r>
      <w:r>
        <w:rPr>
          <w:rFonts w:hint="eastAsia"/>
          <w:color w:val="auto"/>
          <w:sz w:val="24"/>
        </w:rPr>
        <w:t xml:space="preserve">   </w:t>
      </w:r>
      <w:r>
        <w:rPr>
          <w:color w:val="auto"/>
          <w:sz w:val="24"/>
        </w:rPr>
        <w:t xml:space="preserve">           </w:t>
      </w:r>
      <w:r>
        <w:rPr>
          <w:rFonts w:hint="eastAsia"/>
          <w:color w:val="auto"/>
          <w:sz w:val="24"/>
        </w:rPr>
        <w:t>该品目预算(元)：</w:t>
      </w:r>
    </w:p>
    <w:p>
      <w:pPr>
        <w:widowControl/>
        <w:shd w:val="clear" w:color="auto" w:fill="FFFFFF"/>
        <w:spacing w:line="480" w:lineRule="auto"/>
        <w:ind w:firstLine="420"/>
        <w:rPr>
          <w:color w:val="auto"/>
          <w:sz w:val="24"/>
        </w:rPr>
      </w:pPr>
      <w:r>
        <w:rPr>
          <w:rFonts w:hint="eastAsia"/>
          <w:color w:val="auto"/>
          <w:sz w:val="24"/>
        </w:rPr>
        <w:t>所属</w:t>
      </w:r>
      <w:r>
        <w:rPr>
          <w:color w:val="auto"/>
          <w:sz w:val="24"/>
        </w:rPr>
        <w:t>行业：</w:t>
      </w:r>
      <w:r>
        <w:rPr>
          <w:rFonts w:hint="eastAsia" w:ascii="宋体" w:hAnsi="宋体" w:eastAsia="宋体" w:cs="宋体"/>
          <w:color w:val="auto"/>
          <w:kern w:val="0"/>
          <w:sz w:val="24"/>
          <w:szCs w:val="24"/>
        </w:rPr>
        <w:t>□</w:t>
      </w:r>
      <w:r>
        <w:rPr>
          <w:rFonts w:hint="eastAsia"/>
          <w:color w:val="auto"/>
          <w:sz w:val="24"/>
        </w:rPr>
        <w:t>农、林、牧、渔业　　</w:t>
      </w:r>
      <w:r>
        <w:rPr>
          <w:rFonts w:hint="eastAsia" w:ascii="宋体" w:hAnsi="宋体" w:eastAsia="宋体" w:cs="宋体"/>
          <w:color w:val="auto"/>
          <w:kern w:val="0"/>
          <w:sz w:val="24"/>
          <w:szCs w:val="24"/>
        </w:rPr>
        <w:t>□</w:t>
      </w:r>
      <w:r>
        <w:rPr>
          <w:rFonts w:hint="eastAsia"/>
          <w:color w:val="auto"/>
          <w:sz w:val="24"/>
        </w:rPr>
        <w:t xml:space="preserve">工业   </w:t>
      </w:r>
      <w:r>
        <w:rPr>
          <w:rFonts w:hint="eastAsia" w:ascii="宋体" w:hAnsi="宋体" w:eastAsia="宋体" w:cs="宋体"/>
          <w:color w:val="auto"/>
          <w:kern w:val="0"/>
          <w:sz w:val="24"/>
          <w:szCs w:val="24"/>
        </w:rPr>
        <w:t>□</w:t>
      </w:r>
      <w:r>
        <w:rPr>
          <w:rFonts w:hint="eastAsia"/>
          <w:color w:val="auto"/>
          <w:sz w:val="24"/>
        </w:rPr>
        <w:t xml:space="preserve">建筑业  </w:t>
      </w:r>
      <w:r>
        <w:rPr>
          <w:rFonts w:hint="eastAsia" w:ascii="宋体" w:hAnsi="宋体" w:eastAsia="宋体" w:cs="宋体"/>
          <w:color w:val="auto"/>
          <w:kern w:val="0"/>
          <w:sz w:val="24"/>
          <w:szCs w:val="24"/>
        </w:rPr>
        <w:t>□</w:t>
      </w:r>
      <w:r>
        <w:rPr>
          <w:rFonts w:hint="eastAsia"/>
          <w:color w:val="auto"/>
          <w:sz w:val="24"/>
        </w:rPr>
        <w:t xml:space="preserve">批发业  </w:t>
      </w:r>
      <w:r>
        <w:rPr>
          <w:rFonts w:hint="eastAsia" w:ascii="宋体" w:hAnsi="宋体" w:eastAsia="宋体" w:cs="宋体"/>
          <w:color w:val="auto"/>
          <w:kern w:val="0"/>
          <w:sz w:val="24"/>
          <w:szCs w:val="24"/>
        </w:rPr>
        <w:t>□</w:t>
      </w:r>
      <w:r>
        <w:rPr>
          <w:rFonts w:hint="eastAsia"/>
          <w:color w:val="auto"/>
          <w:sz w:val="24"/>
        </w:rPr>
        <w:t xml:space="preserve">零售业  </w:t>
      </w:r>
      <w:r>
        <w:rPr>
          <w:rFonts w:hint="eastAsia" w:ascii="宋体" w:hAnsi="宋体" w:eastAsia="宋体" w:cs="宋体"/>
          <w:color w:val="auto"/>
          <w:kern w:val="0"/>
          <w:sz w:val="24"/>
          <w:szCs w:val="24"/>
        </w:rPr>
        <w:t>□</w:t>
      </w:r>
      <w:r>
        <w:rPr>
          <w:rFonts w:hint="eastAsia"/>
          <w:color w:val="auto"/>
          <w:sz w:val="24"/>
        </w:rPr>
        <w:t xml:space="preserve">交通运输业  </w:t>
      </w:r>
      <w:r>
        <w:rPr>
          <w:rFonts w:hint="eastAsia" w:ascii="宋体" w:hAnsi="宋体" w:eastAsia="宋体" w:cs="宋体"/>
          <w:color w:val="auto"/>
          <w:kern w:val="0"/>
          <w:sz w:val="24"/>
          <w:szCs w:val="24"/>
        </w:rPr>
        <w:t>□</w:t>
      </w:r>
      <w:r>
        <w:rPr>
          <w:rFonts w:hint="eastAsia"/>
          <w:color w:val="auto"/>
          <w:sz w:val="24"/>
        </w:rPr>
        <w:t xml:space="preserve">仓储业  </w:t>
      </w:r>
      <w:r>
        <w:rPr>
          <w:rFonts w:hint="eastAsia" w:ascii="宋体" w:hAnsi="宋体" w:eastAsia="宋体" w:cs="宋体"/>
          <w:color w:val="auto"/>
          <w:kern w:val="0"/>
          <w:sz w:val="24"/>
          <w:szCs w:val="24"/>
        </w:rPr>
        <w:t>□</w:t>
      </w:r>
      <w:r>
        <w:rPr>
          <w:rFonts w:hint="eastAsia"/>
          <w:color w:val="auto"/>
          <w:sz w:val="24"/>
        </w:rPr>
        <w:t xml:space="preserve">邮政业  </w:t>
      </w:r>
      <w:r>
        <w:rPr>
          <w:rFonts w:hint="eastAsia" w:ascii="宋体" w:hAnsi="宋体" w:eastAsia="宋体" w:cs="宋体"/>
          <w:color w:val="auto"/>
          <w:kern w:val="0"/>
          <w:sz w:val="24"/>
          <w:szCs w:val="24"/>
        </w:rPr>
        <w:t>□</w:t>
      </w:r>
      <w:r>
        <w:rPr>
          <w:rFonts w:hint="eastAsia"/>
          <w:color w:val="auto"/>
          <w:sz w:val="24"/>
        </w:rPr>
        <w:t xml:space="preserve">住宿业  </w:t>
      </w:r>
      <w:r>
        <w:rPr>
          <w:rFonts w:hint="eastAsia" w:ascii="宋体" w:hAnsi="宋体" w:eastAsia="宋体" w:cs="宋体"/>
          <w:color w:val="auto"/>
          <w:kern w:val="0"/>
          <w:sz w:val="24"/>
          <w:szCs w:val="24"/>
        </w:rPr>
        <w:t>□</w:t>
      </w:r>
      <w:r>
        <w:rPr>
          <w:rFonts w:hint="eastAsia"/>
          <w:color w:val="auto"/>
          <w:sz w:val="24"/>
        </w:rPr>
        <w:t xml:space="preserve">餐饮业  </w:t>
      </w:r>
      <w:r>
        <w:rPr>
          <w:rFonts w:hint="eastAsia" w:ascii="宋体" w:hAnsi="宋体" w:eastAsia="宋体" w:cs="宋体"/>
          <w:color w:val="auto"/>
          <w:kern w:val="0"/>
          <w:sz w:val="24"/>
          <w:szCs w:val="24"/>
        </w:rPr>
        <w:t>□</w:t>
      </w:r>
      <w:r>
        <w:rPr>
          <w:rFonts w:hint="eastAsia"/>
          <w:color w:val="auto"/>
          <w:sz w:val="24"/>
        </w:rPr>
        <w:t xml:space="preserve">信息传输业  </w:t>
      </w:r>
      <w:r>
        <w:rPr>
          <w:rFonts w:hint="eastAsia" w:ascii="宋体" w:hAnsi="宋体" w:eastAsia="宋体" w:cs="宋体"/>
          <w:color w:val="auto"/>
          <w:kern w:val="0"/>
          <w:sz w:val="24"/>
          <w:szCs w:val="24"/>
        </w:rPr>
        <w:t>□</w:t>
      </w:r>
      <w:r>
        <w:rPr>
          <w:rFonts w:hint="eastAsia"/>
          <w:color w:val="auto"/>
          <w:sz w:val="24"/>
        </w:rPr>
        <w:t xml:space="preserve">软件和信息技术服务业  </w:t>
      </w:r>
      <w:r>
        <w:rPr>
          <w:rFonts w:hint="eastAsia" w:ascii="宋体" w:hAnsi="宋体" w:eastAsia="宋体" w:cs="宋体"/>
          <w:color w:val="auto"/>
          <w:kern w:val="0"/>
          <w:sz w:val="24"/>
          <w:szCs w:val="24"/>
        </w:rPr>
        <w:t>□</w:t>
      </w:r>
      <w:r>
        <w:rPr>
          <w:rFonts w:hint="eastAsia"/>
          <w:color w:val="auto"/>
          <w:sz w:val="24"/>
        </w:rPr>
        <w:t xml:space="preserve">房地产开发经营  </w:t>
      </w:r>
      <w:r>
        <w:rPr>
          <w:rFonts w:hint="eastAsia" w:ascii="宋体" w:hAnsi="宋体" w:eastAsia="宋体" w:cs="宋体"/>
          <w:color w:val="auto"/>
          <w:kern w:val="0"/>
          <w:sz w:val="24"/>
          <w:szCs w:val="24"/>
        </w:rPr>
        <w:t>□</w:t>
      </w:r>
      <w:r>
        <w:rPr>
          <w:rFonts w:hint="eastAsia"/>
          <w:color w:val="auto"/>
          <w:sz w:val="24"/>
        </w:rPr>
        <w:t xml:space="preserve">物业管理  </w:t>
      </w:r>
      <w:r>
        <w:rPr>
          <w:rFonts w:hint="eastAsia" w:ascii="宋体" w:hAnsi="宋体" w:eastAsia="宋体" w:cs="宋体"/>
          <w:color w:val="auto"/>
          <w:kern w:val="0"/>
          <w:sz w:val="24"/>
          <w:szCs w:val="24"/>
        </w:rPr>
        <w:t>□</w:t>
      </w:r>
      <w:r>
        <w:rPr>
          <w:rFonts w:hint="eastAsia"/>
          <w:color w:val="auto"/>
          <w:sz w:val="24"/>
        </w:rPr>
        <w:t xml:space="preserve">租赁和商务服务业  </w:t>
      </w:r>
      <w:r>
        <w:rPr>
          <w:rFonts w:hint="eastAsia" w:ascii="宋体" w:hAnsi="宋体" w:eastAsia="宋体" w:cs="宋体"/>
          <w:color w:val="auto"/>
          <w:kern w:val="0"/>
          <w:sz w:val="24"/>
          <w:szCs w:val="24"/>
        </w:rPr>
        <w:t>□</w:t>
      </w:r>
      <w:r>
        <w:rPr>
          <w:rFonts w:hint="eastAsia"/>
          <w:color w:val="auto"/>
          <w:sz w:val="24"/>
        </w:rPr>
        <w:t>其他未列明行业</w:t>
      </w:r>
    </w:p>
    <w:p>
      <w:pPr>
        <w:widowControl/>
        <w:shd w:val="clear" w:color="auto" w:fill="FFFFFF"/>
        <w:spacing w:line="480" w:lineRule="auto"/>
        <w:ind w:firstLine="420"/>
        <w:rPr>
          <w:rFonts w:ascii="宋体" w:hAnsi="宋体" w:eastAsia="宋体" w:cs="宋体"/>
          <w:color w:val="auto"/>
          <w:kern w:val="0"/>
          <w:sz w:val="24"/>
          <w:szCs w:val="24"/>
        </w:rPr>
      </w:pPr>
      <w:r>
        <w:rPr>
          <w:rFonts w:hint="eastAsia"/>
          <w:color w:val="auto"/>
          <w:sz w:val="24"/>
        </w:rPr>
        <w:t>节能</w:t>
      </w:r>
      <w:r>
        <w:rPr>
          <w:color w:val="auto"/>
          <w:sz w:val="24"/>
        </w:rPr>
        <w:t>：</w:t>
      </w:r>
      <w:r>
        <w:rPr>
          <w:rFonts w:hint="eastAsia" w:ascii="宋体" w:hAnsi="宋体" w:eastAsia="宋体" w:cs="宋体"/>
          <w:color w:val="auto"/>
          <w:kern w:val="0"/>
          <w:sz w:val="24"/>
          <w:szCs w:val="24"/>
        </w:rPr>
        <w:t xml:space="preserve">□是   □否            </w:t>
      </w:r>
      <w:r>
        <w:rPr>
          <w:rFonts w:hint="eastAsia"/>
          <w:color w:val="auto"/>
          <w:sz w:val="24"/>
        </w:rPr>
        <w:t>环保</w:t>
      </w:r>
      <w:r>
        <w:rPr>
          <w:color w:val="auto"/>
          <w:sz w:val="24"/>
        </w:rPr>
        <w:t>：</w:t>
      </w:r>
      <w:r>
        <w:rPr>
          <w:rFonts w:hint="eastAsia" w:ascii="宋体" w:hAnsi="宋体" w:eastAsia="宋体" w:cs="宋体"/>
          <w:color w:val="auto"/>
          <w:kern w:val="0"/>
          <w:sz w:val="24"/>
          <w:szCs w:val="24"/>
        </w:rPr>
        <w:t>□是   □否</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属于</w:t>
      </w:r>
      <w:r>
        <w:rPr>
          <w:rFonts w:ascii="宋体" w:hAnsi="宋体" w:eastAsia="宋体" w:cs="宋体"/>
          <w:color w:val="auto"/>
          <w:kern w:val="0"/>
          <w:sz w:val="24"/>
          <w:szCs w:val="24"/>
        </w:rPr>
        <w:t>核心产品：</w:t>
      </w:r>
      <w:r>
        <w:rPr>
          <w:rFonts w:hint="eastAsia" w:ascii="宋体" w:hAnsi="宋体" w:eastAsia="宋体" w:cs="宋体"/>
          <w:color w:val="auto"/>
          <w:kern w:val="0"/>
          <w:sz w:val="24"/>
          <w:szCs w:val="24"/>
        </w:rPr>
        <w:t>□是   □否</w:t>
      </w:r>
    </w:p>
    <w:p>
      <w:pPr>
        <w:widowControl/>
        <w:shd w:val="clear" w:color="auto" w:fill="FFFFFF"/>
        <w:spacing w:line="480" w:lineRule="auto"/>
        <w:ind w:firstLine="420"/>
        <w:rPr>
          <w:color w:val="auto"/>
          <w:sz w:val="24"/>
        </w:rPr>
      </w:pPr>
      <w:r>
        <w:rPr>
          <w:rFonts w:hint="eastAsia" w:ascii="宋体" w:hAnsi="宋体" w:eastAsia="宋体" w:cs="宋体"/>
          <w:color w:val="auto"/>
          <w:kern w:val="0"/>
          <w:sz w:val="24"/>
          <w:szCs w:val="24"/>
        </w:rPr>
        <w:t>功能和质量要求 ：</w:t>
      </w:r>
    </w:p>
    <w:p>
      <w:pPr>
        <w:widowControl/>
        <w:shd w:val="clear" w:color="auto" w:fill="FFFFFF"/>
        <w:spacing w:line="480" w:lineRule="auto"/>
        <w:ind w:firstLine="420"/>
        <w:rPr>
          <w:color w:val="auto"/>
          <w:sz w:val="24"/>
        </w:rPr>
      </w:pPr>
    </w:p>
    <w:p>
      <w:pPr>
        <w:widowControl/>
        <w:shd w:val="clear" w:color="auto" w:fill="FFFFFF"/>
        <w:spacing w:line="480" w:lineRule="auto"/>
        <w:ind w:firstLine="420"/>
        <w:rPr>
          <w:color w:val="auto"/>
          <w:sz w:val="24"/>
        </w:rPr>
      </w:pPr>
      <w:r>
        <w:rPr>
          <w:rFonts w:hint="eastAsia"/>
          <w:color w:val="auto"/>
          <w:sz w:val="24"/>
        </w:rPr>
        <w:t>品目信息二（如有，请</w:t>
      </w:r>
      <w:r>
        <w:rPr>
          <w:color w:val="auto"/>
          <w:sz w:val="24"/>
        </w:rPr>
        <w:t>复制</w:t>
      </w:r>
      <w:r>
        <w:rPr>
          <w:rFonts w:hint="eastAsia"/>
          <w:color w:val="auto"/>
          <w:sz w:val="24"/>
        </w:rPr>
        <w:t>品目信息一的</w:t>
      </w:r>
      <w:r>
        <w:rPr>
          <w:color w:val="auto"/>
          <w:sz w:val="24"/>
        </w:rPr>
        <w:t>填</w:t>
      </w:r>
      <w:r>
        <w:rPr>
          <w:rFonts w:hint="eastAsia"/>
          <w:color w:val="auto"/>
          <w:sz w:val="24"/>
        </w:rPr>
        <w:t>写</w:t>
      </w:r>
      <w:r>
        <w:rPr>
          <w:color w:val="auto"/>
          <w:sz w:val="24"/>
        </w:rPr>
        <w:t>内容</w:t>
      </w:r>
      <w:r>
        <w:rPr>
          <w:rFonts w:hint="eastAsia"/>
          <w:color w:val="auto"/>
          <w:sz w:val="24"/>
        </w:rPr>
        <w:t>）</w:t>
      </w:r>
    </w:p>
    <w:p>
      <w:pPr>
        <w:widowControl/>
        <w:shd w:val="clear" w:color="auto" w:fill="FFFFFF"/>
        <w:spacing w:line="480" w:lineRule="auto"/>
        <w:ind w:firstLine="420"/>
        <w:rPr>
          <w:color w:val="auto"/>
          <w:sz w:val="24"/>
        </w:rPr>
      </w:pPr>
      <w:r>
        <w:rPr>
          <w:rFonts w:hint="eastAsia"/>
          <w:color w:val="auto"/>
          <w:sz w:val="24"/>
        </w:rPr>
        <w:t>品目信息三（如有，请</w:t>
      </w:r>
      <w:r>
        <w:rPr>
          <w:color w:val="auto"/>
          <w:sz w:val="24"/>
        </w:rPr>
        <w:t>复制</w:t>
      </w:r>
      <w:r>
        <w:rPr>
          <w:rFonts w:hint="eastAsia"/>
          <w:color w:val="auto"/>
          <w:sz w:val="24"/>
        </w:rPr>
        <w:t>品目信息一的</w:t>
      </w:r>
      <w:r>
        <w:rPr>
          <w:color w:val="auto"/>
          <w:sz w:val="24"/>
        </w:rPr>
        <w:t>填</w:t>
      </w:r>
      <w:r>
        <w:rPr>
          <w:rFonts w:hint="eastAsia"/>
          <w:color w:val="auto"/>
          <w:sz w:val="24"/>
        </w:rPr>
        <w:t>写</w:t>
      </w:r>
      <w:r>
        <w:rPr>
          <w:color w:val="auto"/>
          <w:sz w:val="24"/>
        </w:rPr>
        <w:t>内容</w:t>
      </w:r>
      <w:r>
        <w:rPr>
          <w:rFonts w:hint="eastAsia"/>
          <w:color w:val="auto"/>
          <w:sz w:val="24"/>
        </w:rPr>
        <w:t>）</w:t>
      </w:r>
    </w:p>
    <w:p>
      <w:pPr>
        <w:widowControl/>
        <w:shd w:val="clear" w:color="auto" w:fill="FFFFFF"/>
        <w:spacing w:line="480" w:lineRule="auto"/>
        <w:ind w:firstLine="420"/>
        <w:rPr>
          <w:color w:val="auto"/>
          <w:sz w:val="24"/>
        </w:rPr>
      </w:pPr>
      <w:r>
        <w:rPr>
          <w:rFonts w:hint="eastAsia"/>
          <w:color w:val="auto"/>
          <w:sz w:val="24"/>
        </w:rPr>
        <w:t>……</w:t>
      </w:r>
    </w:p>
    <w:p>
      <w:pPr>
        <w:widowControl/>
        <w:shd w:val="clear" w:color="auto" w:fill="FFFFFF"/>
        <w:spacing w:line="480" w:lineRule="auto"/>
        <w:ind w:firstLine="420"/>
        <w:rPr>
          <w:rFonts w:hint="eastAsia"/>
          <w:color w:val="auto"/>
          <w:sz w:val="24"/>
        </w:rPr>
      </w:pPr>
      <w:r>
        <w:rPr>
          <w:rFonts w:hint="eastAsia"/>
          <w:color w:val="auto"/>
          <w:sz w:val="24"/>
        </w:rPr>
        <w:t>注：如有</w:t>
      </w:r>
      <w:r>
        <w:rPr>
          <w:color w:val="auto"/>
          <w:sz w:val="24"/>
        </w:rPr>
        <w:t>多个</w:t>
      </w:r>
      <w:r>
        <w:rPr>
          <w:rFonts w:hint="eastAsia"/>
          <w:color w:val="auto"/>
          <w:sz w:val="24"/>
        </w:rPr>
        <w:t>标的，各</w:t>
      </w:r>
      <w:r>
        <w:rPr>
          <w:color w:val="auto"/>
          <w:sz w:val="24"/>
        </w:rPr>
        <w:t>标的品目</w:t>
      </w:r>
      <w:r>
        <w:rPr>
          <w:rFonts w:hint="eastAsia"/>
          <w:color w:val="auto"/>
          <w:sz w:val="24"/>
        </w:rPr>
        <w:t>预算相加</w:t>
      </w:r>
      <w:r>
        <w:rPr>
          <w:color w:val="auto"/>
          <w:sz w:val="24"/>
        </w:rPr>
        <w:t>应等于</w:t>
      </w:r>
      <w:r>
        <w:rPr>
          <w:rFonts w:hint="eastAsia"/>
          <w:color w:val="auto"/>
          <w:sz w:val="24"/>
        </w:rPr>
        <w:t>该</w:t>
      </w:r>
      <w:r>
        <w:rPr>
          <w:color w:val="auto"/>
          <w:sz w:val="24"/>
        </w:rPr>
        <w:t>包</w:t>
      </w:r>
      <w:r>
        <w:rPr>
          <w:rFonts w:hint="eastAsia"/>
          <w:color w:val="auto"/>
          <w:sz w:val="24"/>
        </w:rPr>
        <w:t>总预算（最高</w:t>
      </w:r>
      <w:r>
        <w:rPr>
          <w:color w:val="auto"/>
          <w:sz w:val="24"/>
        </w:rPr>
        <w:t>限价</w:t>
      </w:r>
      <w:r>
        <w:rPr>
          <w:rFonts w:hint="eastAsia"/>
          <w:color w:val="auto"/>
          <w:sz w:val="24"/>
        </w:rPr>
        <w:t>）。</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（五）执行政府采购促进中小企业发展的相关政策</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专门面向中小企业采购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□不专门面向中小企业采购</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面向的企业规模：</w:t>
      </w:r>
      <w:bookmarkStart w:id="0" w:name="_GoBack"/>
      <w:bookmarkEnd w:id="0"/>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中小企业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□小微企业</w:t>
      </w:r>
    </w:p>
    <w:p>
      <w:pPr>
        <w:widowControl/>
        <w:shd w:val="clear" w:color="auto" w:fill="FFFFFF"/>
        <w:spacing w:line="480" w:lineRule="auto"/>
        <w:ind w:left="315" w:leftChars="150"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预留形式：□项目整体预留  □设置专门采购包  □以联合体形式参加  □要求合同分包</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预留比例：    %</w:t>
      </w:r>
    </w:p>
    <w:p>
      <w:pPr>
        <w:widowControl/>
        <w:shd w:val="clear" w:color="auto" w:fill="FFFFFF"/>
        <w:spacing w:line="480" w:lineRule="auto"/>
        <w:ind w:firstLine="840" w:firstLineChars="350"/>
        <w:rPr>
          <w:rFonts w:ascii="宋体" w:hAnsi="宋体" w:eastAsia="宋体" w:cs="宋体"/>
          <w:color w:val="auto"/>
          <w:kern w:val="0"/>
          <w:sz w:val="24"/>
          <w:szCs w:val="24"/>
        </w:rPr>
      </w:pPr>
      <w:r>
        <w:rPr>
          <w:rFonts w:hint="eastAsia" w:ascii="宋体" w:hAnsi="宋体" w:eastAsia="宋体" w:cs="宋体"/>
          <w:color w:val="auto"/>
          <w:kern w:val="0"/>
          <w:sz w:val="24"/>
          <w:szCs w:val="24"/>
        </w:rPr>
        <w:t>不专门面向的原因：</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□法律法规和国家有关政策明确规定优先或者应当面向事业单位、社会组织等非企业主体采购的</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□因确需使用不可替代的专利、专有技术，基础设施限制，或者提供特定公共服务等原因，只能从中小企业之外的供应商处采购的</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□按照本办法规定预留采购份额无法确保充分供应、充分竞争，或者存在可能影响政府采购目标实现的情形</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□框架协议采购项目</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□省级以上人民政府财政部门规定的其他情形</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i/>
          <w:iCs/>
          <w:color w:val="auto"/>
          <w:kern w:val="0"/>
          <w:sz w:val="24"/>
          <w:szCs w:val="24"/>
        </w:rPr>
        <w:t>注：监狱企业和残疾人福利单位视同小微企业。</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（六）是否采购环境标识产品：是□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（七）是否采购节能产品：是□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（八）项目的采购标的是否包含进口产品：是□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pPr>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（九）采购标的是否属于政府购买服务：是□（填以下信息）  否</w:t>
      </w:r>
      <w:r>
        <w:rPr>
          <w:rFonts w:hint="eastAsia" w:ascii="宋体" w:hAnsi="宋体" w:eastAsia="宋体" w:cs="宋体"/>
          <w:color w:val="auto"/>
          <w:kern w:val="0"/>
          <w:sz w:val="24"/>
          <w:szCs w:val="24"/>
        </w:rPr>
        <w:sym w:font="Wingdings" w:char="F0FE"/>
      </w:r>
    </w:p>
    <w:p>
      <w:pPr>
        <w:ind w:firstLine="600" w:firstLineChars="250"/>
        <w:rPr>
          <w:rFonts w:ascii="宋体" w:hAnsi="宋体" w:eastAsia="宋体" w:cs="宋体"/>
          <w:color w:val="auto"/>
          <w:kern w:val="0"/>
          <w:sz w:val="24"/>
          <w:szCs w:val="24"/>
        </w:rPr>
      </w:pPr>
      <w:r>
        <w:rPr>
          <w:rFonts w:hint="eastAsia" w:ascii="宋体" w:hAnsi="宋体" w:eastAsia="宋体" w:cs="宋体"/>
          <w:color w:val="auto"/>
          <w:kern w:val="0"/>
          <w:sz w:val="24"/>
          <w:szCs w:val="24"/>
        </w:rPr>
        <w:t>政府购买服务的分类：□政府履职所需辅助性服务 □政府向社会公众提供的公共服务</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（十）是否属于政务信息系统项目：是□  否</w:t>
      </w:r>
      <w:r>
        <w:rPr>
          <w:rFonts w:hint="eastAsia" w:ascii="宋体" w:hAnsi="宋体" w:eastAsia="宋体" w:cs="宋体"/>
          <w:color w:val="auto"/>
          <w:kern w:val="0"/>
          <w:sz w:val="24"/>
          <w:szCs w:val="24"/>
        </w:rPr>
        <w:sym w:font="Wingdings" w:char="F0FE"/>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（十一）是否属于高校、科研院所的科研仪器设备采购：是□  否</w:t>
      </w:r>
      <w:r>
        <w:rPr>
          <w:rFonts w:hint="eastAsia" w:ascii="宋体" w:hAnsi="宋体" w:eastAsia="宋体" w:cs="宋体"/>
          <w:color w:val="auto"/>
          <w:kern w:val="0"/>
          <w:sz w:val="24"/>
          <w:szCs w:val="24"/>
        </w:rPr>
        <w:sym w:font="Wingdings" w:char="F0FE"/>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（十二）是否属于PPP项目：是□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w:char="F0FE"/>
      </w: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四、项目需求及分包情况、采购标的</w:t>
      </w:r>
    </w:p>
    <w:p>
      <w:pPr>
        <w:widowControl/>
        <w:shd w:val="clear" w:color="auto" w:fill="FFFFFF"/>
        <w:spacing w:line="480" w:lineRule="auto"/>
        <w:ind w:firstLine="420"/>
        <w:outlineLvl w:val="4"/>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供应商</w:t>
      </w:r>
      <w:r>
        <w:rPr>
          <w:rFonts w:ascii="宋体" w:hAnsi="宋体" w:eastAsia="宋体" w:cs="宋体"/>
          <w:bCs/>
          <w:color w:val="auto"/>
          <w:kern w:val="0"/>
          <w:sz w:val="24"/>
          <w:szCs w:val="24"/>
        </w:rPr>
        <w:t>一般资格要求：</w:t>
      </w:r>
    </w:p>
    <w:tbl>
      <w:tblPr>
        <w:tblStyle w:val="6"/>
        <w:tblpPr w:leftFromText="180" w:rightFromText="180" w:horzAnchor="margin" w:tblpXSpec="center" w:tblpY="-1440"/>
        <w:tblW w:w="10875" w:type="dxa"/>
        <w:tblInd w:w="0" w:type="dxa"/>
        <w:shd w:val="clear" w:color="auto" w:fill="FFFFFF"/>
        <w:tblLayout w:type="autofit"/>
        <w:tblCellMar>
          <w:top w:w="0" w:type="dxa"/>
          <w:left w:w="0" w:type="dxa"/>
          <w:bottom w:w="0" w:type="dxa"/>
          <w:right w:w="0" w:type="dxa"/>
        </w:tblCellMar>
      </w:tblPr>
      <w:tblGrid>
        <w:gridCol w:w="481"/>
        <w:gridCol w:w="4806"/>
        <w:gridCol w:w="5588"/>
      </w:tblGrid>
      <w:tr>
        <w:tblPrEx>
          <w:shd w:val="clear" w:color="auto" w:fill="FFFFFF"/>
          <w:tblCellMar>
            <w:top w:w="0" w:type="dxa"/>
            <w:left w:w="0" w:type="dxa"/>
            <w:bottom w:w="0" w:type="dxa"/>
            <w:right w:w="0" w:type="dxa"/>
          </w:tblCellMar>
        </w:tblPrEx>
        <w:trPr>
          <w:trHeight w:val="480" w:hRule="atLeast"/>
          <w:tblHeader/>
        </w:trPr>
        <w:tc>
          <w:tcPr>
            <w:tcW w:w="482"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4805"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资格要求名称</w:t>
            </w:r>
          </w:p>
        </w:tc>
        <w:tc>
          <w:tcPr>
            <w:tcW w:w="558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资格要求详细说明</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投标人应具有独立承担民事责任的能力</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未被列入失信被执行人、重大税收违法案件当事人名单、政府采购严重违法失信行为记录名单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未处于被行政部门禁止参与政府采购活动的期限内</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行贿犯罪记录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单位负责人为同一人或者存在直接控股、管理关系的不同供应商，不得参加同一项目的投标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投标文件签章</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投标文件加盖有投标人（法定名称）电子签章。【说明：无须提供证明材料，上传空白页即可，不对本项上传的材料作资格审查】</w:t>
            </w:r>
          </w:p>
        </w:tc>
      </w:tr>
      <w:tr>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投标文件资格响应文件的语言</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语言符合招标文件的要求。 【说明：投标人无须提供证明材料，上传空白页即可，不对本项上传的材料作资格审查】</w:t>
            </w:r>
          </w:p>
        </w:tc>
      </w:tr>
      <w:tr>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法律、行政法规规定的其他条件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采购人对法律、行政法规规定的其他条件无其他特殊要求，投标人可不提供证明材料。 【说明：投标人无须提供证明材料，上传空白页即可，不对本项上传的材料作资格审查】</w:t>
            </w:r>
          </w:p>
        </w:tc>
      </w:tr>
      <w:tr>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不属于国家相关法律法规规定的其他禁止参加投标的情形</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pPr>
        <w:widowControl/>
        <w:shd w:val="clear" w:color="auto" w:fill="FFFFFF"/>
        <w:spacing w:line="480" w:lineRule="auto"/>
        <w:outlineLvl w:val="4"/>
        <w:rPr>
          <w:rFonts w:ascii="宋体" w:hAnsi="宋体" w:eastAsia="宋体" w:cs="宋体"/>
          <w:bCs/>
          <w:color w:val="auto"/>
          <w:kern w:val="0"/>
          <w:sz w:val="24"/>
          <w:szCs w:val="24"/>
        </w:rPr>
      </w:pPr>
    </w:p>
    <w:p>
      <w:pPr>
        <w:widowControl/>
        <w:shd w:val="clear" w:color="auto" w:fill="FFFFFF"/>
        <w:spacing w:line="480" w:lineRule="auto"/>
        <w:ind w:firstLine="420"/>
        <w:outlineLvl w:val="4"/>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供应商特殊资格要求（如有）：</w:t>
      </w:r>
    </w:p>
    <w:tbl>
      <w:tblPr>
        <w:tblStyle w:val="7"/>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67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480" w:lineRule="auto"/>
              <w:outlineLvl w:val="4"/>
              <w:rPr>
                <w:rFonts w:ascii="宋体" w:hAnsi="宋体" w:eastAsia="宋体" w:cs="宋体"/>
                <w:bCs/>
                <w:color w:val="auto"/>
                <w:kern w:val="0"/>
                <w:sz w:val="24"/>
                <w:szCs w:val="24"/>
              </w:rPr>
            </w:pPr>
            <w:r>
              <w:rPr>
                <w:rFonts w:ascii="宋体" w:hAnsi="宋体" w:eastAsia="宋体" w:cs="宋体"/>
                <w:b/>
                <w:bCs/>
                <w:color w:val="auto"/>
                <w:kern w:val="0"/>
                <w:sz w:val="24"/>
                <w:szCs w:val="24"/>
              </w:rPr>
              <w:t>序号</w:t>
            </w:r>
          </w:p>
        </w:tc>
        <w:tc>
          <w:tcPr>
            <w:tcW w:w="4678" w:type="dxa"/>
          </w:tcPr>
          <w:p>
            <w:pPr>
              <w:widowControl/>
              <w:spacing w:line="480" w:lineRule="auto"/>
              <w:jc w:val="center"/>
              <w:outlineLvl w:val="4"/>
              <w:rPr>
                <w:rFonts w:ascii="宋体" w:hAnsi="宋体" w:eastAsia="宋体" w:cs="宋体"/>
                <w:bCs/>
                <w:color w:val="auto"/>
                <w:kern w:val="0"/>
                <w:sz w:val="24"/>
                <w:szCs w:val="24"/>
              </w:rPr>
            </w:pPr>
            <w:r>
              <w:rPr>
                <w:rFonts w:ascii="宋体" w:hAnsi="宋体" w:eastAsia="宋体" w:cs="宋体"/>
                <w:b/>
                <w:bCs/>
                <w:color w:val="auto"/>
                <w:kern w:val="0"/>
                <w:sz w:val="24"/>
                <w:szCs w:val="24"/>
              </w:rPr>
              <w:t>资格要求名称</w:t>
            </w:r>
          </w:p>
        </w:tc>
        <w:tc>
          <w:tcPr>
            <w:tcW w:w="5528" w:type="dxa"/>
          </w:tcPr>
          <w:p>
            <w:pPr>
              <w:widowControl/>
              <w:spacing w:line="480" w:lineRule="auto"/>
              <w:jc w:val="center"/>
              <w:outlineLvl w:val="4"/>
              <w:rPr>
                <w:rFonts w:ascii="宋体" w:hAnsi="宋体" w:eastAsia="宋体" w:cs="宋体"/>
                <w:bCs/>
                <w:color w:val="auto"/>
                <w:kern w:val="0"/>
                <w:sz w:val="24"/>
                <w:szCs w:val="24"/>
              </w:rPr>
            </w:pPr>
            <w:r>
              <w:rPr>
                <w:rFonts w:ascii="宋体" w:hAnsi="宋体" w:eastAsia="宋体" w:cs="宋体"/>
                <w:b/>
                <w:bCs/>
                <w:color w:val="auto"/>
                <w:kern w:val="0"/>
                <w:sz w:val="24"/>
                <w:szCs w:val="24"/>
              </w:rPr>
              <w:t>资格要求详细说明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480" w:lineRule="auto"/>
              <w:outlineLvl w:val="4"/>
              <w:rPr>
                <w:rFonts w:ascii="宋体" w:hAnsi="宋体" w:eastAsia="宋体" w:cs="宋体"/>
                <w:bCs/>
                <w:color w:val="auto"/>
                <w:kern w:val="0"/>
                <w:sz w:val="24"/>
                <w:szCs w:val="24"/>
              </w:rPr>
            </w:pPr>
          </w:p>
        </w:tc>
        <w:tc>
          <w:tcPr>
            <w:tcW w:w="4678" w:type="dxa"/>
          </w:tcPr>
          <w:p>
            <w:pPr>
              <w:widowControl/>
              <w:spacing w:line="480" w:lineRule="auto"/>
              <w:outlineLvl w:val="4"/>
              <w:rPr>
                <w:rFonts w:ascii="宋体" w:hAnsi="宋体" w:eastAsia="宋体" w:cs="宋体"/>
                <w:bCs/>
                <w:color w:val="auto"/>
                <w:kern w:val="0"/>
                <w:sz w:val="24"/>
                <w:szCs w:val="24"/>
              </w:rPr>
            </w:pPr>
          </w:p>
        </w:tc>
        <w:tc>
          <w:tcPr>
            <w:tcW w:w="5528" w:type="dxa"/>
          </w:tcPr>
          <w:p>
            <w:pPr>
              <w:widowControl/>
              <w:spacing w:line="480" w:lineRule="auto"/>
              <w:outlineLvl w:val="4"/>
              <w:rPr>
                <w:rFonts w:ascii="宋体" w:hAnsi="宋体" w:eastAsia="宋体" w:cs="宋体"/>
                <w:bCs/>
                <w:color w:val="auto"/>
                <w:kern w:val="0"/>
                <w:sz w:val="24"/>
                <w:szCs w:val="24"/>
              </w:rPr>
            </w:pPr>
          </w:p>
        </w:tc>
      </w:tr>
    </w:tbl>
    <w:p>
      <w:pPr>
        <w:widowControl/>
        <w:shd w:val="clear" w:color="auto" w:fill="FFFFFF"/>
        <w:spacing w:line="480" w:lineRule="auto"/>
        <w:ind w:firstLine="420"/>
        <w:outlineLvl w:val="4"/>
        <w:rPr>
          <w:rFonts w:ascii="宋体" w:hAnsi="宋体" w:eastAsia="宋体" w:cs="宋体"/>
          <w:color w:val="auto"/>
          <w:kern w:val="0"/>
          <w:sz w:val="24"/>
          <w:szCs w:val="24"/>
        </w:rPr>
      </w:pPr>
      <w:r>
        <w:rPr>
          <w:rFonts w:hint="eastAsia" w:ascii="宋体" w:hAnsi="宋体" w:eastAsia="宋体" w:cs="宋体"/>
          <w:color w:val="auto"/>
          <w:kern w:val="0"/>
          <w:sz w:val="24"/>
          <w:szCs w:val="24"/>
        </w:rPr>
        <w:t>技术要求与标准：</w:t>
      </w:r>
    </w:p>
    <w:p>
      <w:pPr>
        <w:widowControl/>
        <w:shd w:val="clear" w:color="auto" w:fill="FFFFFF"/>
        <w:spacing w:line="480" w:lineRule="auto"/>
        <w:ind w:firstLine="420"/>
        <w:outlineLvl w:val="4"/>
        <w:rPr>
          <w:rFonts w:ascii="宋体" w:hAnsi="宋体" w:eastAsia="宋体" w:cs="宋体"/>
          <w:bCs/>
          <w:color w:val="auto"/>
          <w:kern w:val="0"/>
          <w:sz w:val="24"/>
          <w:szCs w:val="24"/>
        </w:rPr>
      </w:pPr>
      <w:r>
        <w:rPr>
          <w:rFonts w:hint="eastAsia" w:ascii="宋体" w:hAnsi="宋体" w:eastAsia="宋体" w:cs="宋体"/>
          <w:bCs/>
          <w:color w:val="auto"/>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pPr>
        <w:widowControl/>
        <w:shd w:val="clear" w:color="auto" w:fill="FFFFFF"/>
        <w:spacing w:line="480" w:lineRule="auto"/>
        <w:ind w:firstLine="420"/>
        <w:outlineLvl w:val="4"/>
        <w:rPr>
          <w:rFonts w:hint="eastAsia" w:ascii="宋体" w:hAnsi="宋体" w:cs="宋体" w:eastAsiaTheme="minorEastAsia"/>
          <w:b/>
          <w:bCs/>
          <w:color w:val="auto"/>
          <w:kern w:val="0"/>
          <w:sz w:val="24"/>
          <w:szCs w:val="24"/>
          <w:lang w:eastAsia="zh-CN"/>
        </w:rPr>
      </w:pPr>
      <w:r>
        <w:rPr>
          <w:rFonts w:hint="eastAsia"/>
          <w:color w:val="auto"/>
          <w:sz w:val="24"/>
        </w:rPr>
        <w:t>品目信息一的</w:t>
      </w:r>
      <w:r>
        <w:rPr>
          <w:color w:val="auto"/>
          <w:sz w:val="24"/>
        </w:rPr>
        <w:t>标的参数：</w:t>
      </w:r>
      <w:r>
        <w:rPr>
          <w:rFonts w:hint="eastAsia"/>
          <w:color w:val="auto"/>
          <w:sz w:val="24"/>
          <w:lang w:eastAsia="zh-CN"/>
        </w:rPr>
        <w:t>详见附件</w:t>
      </w:r>
    </w:p>
    <w:tbl>
      <w:tblPr>
        <w:tblStyle w:val="7"/>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51"/>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line="480" w:lineRule="auto"/>
              <w:rPr>
                <w:rFonts w:ascii="宋体" w:hAnsi="宋体" w:eastAsia="宋体" w:cs="宋体"/>
                <w:b/>
                <w:color w:val="auto"/>
                <w:kern w:val="0"/>
                <w:sz w:val="24"/>
                <w:szCs w:val="24"/>
              </w:rPr>
            </w:pPr>
            <w:r>
              <w:rPr>
                <w:rFonts w:hint="eastAsia" w:ascii="宋体" w:hAnsi="宋体" w:eastAsia="宋体" w:cs="宋体"/>
                <w:b/>
                <w:color w:val="auto"/>
                <w:kern w:val="0"/>
                <w:sz w:val="24"/>
                <w:szCs w:val="24"/>
              </w:rPr>
              <w:t>参数性质</w:t>
            </w:r>
          </w:p>
        </w:tc>
        <w:tc>
          <w:tcPr>
            <w:tcW w:w="851" w:type="dxa"/>
          </w:tcPr>
          <w:p>
            <w:pPr>
              <w:widowControl/>
              <w:spacing w:line="480" w:lineRule="auto"/>
              <w:rPr>
                <w:rFonts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8788" w:type="dxa"/>
          </w:tcPr>
          <w:p>
            <w:pPr>
              <w:widowControl/>
              <w:spacing w:line="480" w:lineRule="auto"/>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line="480" w:lineRule="auto"/>
              <w:rPr>
                <w:rFonts w:ascii="宋体" w:hAnsi="宋体" w:eastAsia="宋体" w:cs="宋体"/>
                <w:color w:val="auto"/>
                <w:kern w:val="0"/>
                <w:sz w:val="24"/>
                <w:szCs w:val="24"/>
              </w:rPr>
            </w:pPr>
          </w:p>
        </w:tc>
        <w:tc>
          <w:tcPr>
            <w:tcW w:w="851" w:type="dxa"/>
          </w:tcPr>
          <w:p>
            <w:pPr>
              <w:widowControl/>
              <w:spacing w:line="480" w:lineRule="auto"/>
              <w:rPr>
                <w:rFonts w:ascii="宋体" w:hAnsi="宋体" w:eastAsia="宋体" w:cs="宋体"/>
                <w:color w:val="auto"/>
                <w:kern w:val="0"/>
                <w:sz w:val="24"/>
                <w:szCs w:val="24"/>
              </w:rPr>
            </w:pPr>
          </w:p>
        </w:tc>
        <w:tc>
          <w:tcPr>
            <w:tcW w:w="8788" w:type="dxa"/>
          </w:tcPr>
          <w:p>
            <w:pPr>
              <w:widowControl/>
              <w:spacing w:line="480" w:lineRule="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line="480" w:lineRule="auto"/>
              <w:rPr>
                <w:rFonts w:ascii="宋体" w:hAnsi="宋体" w:eastAsia="宋体" w:cs="宋体"/>
                <w:color w:val="auto"/>
                <w:kern w:val="0"/>
                <w:sz w:val="24"/>
                <w:szCs w:val="24"/>
              </w:rPr>
            </w:pPr>
          </w:p>
        </w:tc>
        <w:tc>
          <w:tcPr>
            <w:tcW w:w="851" w:type="dxa"/>
          </w:tcPr>
          <w:p>
            <w:pPr>
              <w:widowControl/>
              <w:spacing w:line="480" w:lineRule="auto"/>
              <w:rPr>
                <w:rFonts w:ascii="宋体" w:hAnsi="宋体" w:eastAsia="宋体" w:cs="宋体"/>
                <w:color w:val="auto"/>
                <w:kern w:val="0"/>
                <w:sz w:val="24"/>
                <w:szCs w:val="24"/>
              </w:rPr>
            </w:pPr>
          </w:p>
        </w:tc>
        <w:tc>
          <w:tcPr>
            <w:tcW w:w="8788" w:type="dxa"/>
          </w:tcPr>
          <w:p>
            <w:pPr>
              <w:widowControl/>
              <w:spacing w:line="480" w:lineRule="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line="480" w:lineRule="auto"/>
              <w:rPr>
                <w:rFonts w:ascii="宋体" w:hAnsi="宋体" w:eastAsia="宋体" w:cs="宋体"/>
                <w:color w:val="auto"/>
                <w:kern w:val="0"/>
                <w:sz w:val="24"/>
                <w:szCs w:val="24"/>
              </w:rPr>
            </w:pPr>
          </w:p>
        </w:tc>
        <w:tc>
          <w:tcPr>
            <w:tcW w:w="851" w:type="dxa"/>
          </w:tcPr>
          <w:p>
            <w:pPr>
              <w:widowControl/>
              <w:spacing w:line="480" w:lineRule="auto"/>
              <w:rPr>
                <w:rFonts w:ascii="宋体" w:hAnsi="宋体" w:eastAsia="宋体" w:cs="宋体"/>
                <w:color w:val="auto"/>
                <w:kern w:val="0"/>
                <w:sz w:val="24"/>
                <w:szCs w:val="24"/>
              </w:rPr>
            </w:pPr>
          </w:p>
        </w:tc>
        <w:tc>
          <w:tcPr>
            <w:tcW w:w="8788" w:type="dxa"/>
          </w:tcPr>
          <w:p>
            <w:pPr>
              <w:widowControl/>
              <w:spacing w:line="480" w:lineRule="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line="480" w:lineRule="auto"/>
              <w:rPr>
                <w:rFonts w:ascii="宋体" w:hAnsi="宋体" w:eastAsia="宋体" w:cs="宋体"/>
                <w:color w:val="auto"/>
                <w:kern w:val="0"/>
                <w:sz w:val="24"/>
                <w:szCs w:val="24"/>
              </w:rPr>
            </w:pPr>
          </w:p>
        </w:tc>
        <w:tc>
          <w:tcPr>
            <w:tcW w:w="851" w:type="dxa"/>
          </w:tcPr>
          <w:p>
            <w:pPr>
              <w:widowControl/>
              <w:spacing w:line="480" w:lineRule="auto"/>
              <w:rPr>
                <w:rFonts w:ascii="宋体" w:hAnsi="宋体" w:eastAsia="宋体" w:cs="宋体"/>
                <w:color w:val="auto"/>
                <w:kern w:val="0"/>
                <w:sz w:val="24"/>
                <w:szCs w:val="24"/>
              </w:rPr>
            </w:pPr>
          </w:p>
        </w:tc>
        <w:tc>
          <w:tcPr>
            <w:tcW w:w="8788" w:type="dxa"/>
          </w:tcPr>
          <w:p>
            <w:pPr>
              <w:widowControl/>
              <w:spacing w:line="480" w:lineRule="auto"/>
              <w:rPr>
                <w:rFonts w:ascii="宋体" w:hAnsi="宋体" w:eastAsia="宋体" w:cs="宋体"/>
                <w:color w:val="auto"/>
                <w:kern w:val="0"/>
                <w:sz w:val="24"/>
                <w:szCs w:val="24"/>
              </w:rPr>
            </w:pPr>
          </w:p>
        </w:tc>
      </w:tr>
    </w:tbl>
    <w:p>
      <w:pPr>
        <w:widowControl/>
        <w:shd w:val="clear" w:color="auto" w:fill="FFFFFF"/>
        <w:spacing w:line="480" w:lineRule="auto"/>
        <w:ind w:firstLine="360" w:firstLineChars="150"/>
        <w:rPr>
          <w:rFonts w:hint="eastAsia"/>
          <w:color w:val="auto"/>
          <w:sz w:val="24"/>
        </w:rPr>
      </w:pPr>
      <w:r>
        <w:rPr>
          <w:rFonts w:hint="eastAsia"/>
          <w:color w:val="auto"/>
          <w:sz w:val="24"/>
        </w:rPr>
        <w:t>品目信息二的</w:t>
      </w:r>
      <w:r>
        <w:rPr>
          <w:color w:val="auto"/>
          <w:sz w:val="24"/>
        </w:rPr>
        <w:t>标的参数</w:t>
      </w:r>
      <w:r>
        <w:rPr>
          <w:rFonts w:hint="eastAsia"/>
          <w:color w:val="auto"/>
          <w:sz w:val="24"/>
        </w:rPr>
        <w:t>：</w:t>
      </w:r>
      <w:r>
        <w:rPr>
          <w:color w:val="auto"/>
          <w:sz w:val="24"/>
        </w:rPr>
        <w:t>（</w:t>
      </w:r>
      <w:r>
        <w:rPr>
          <w:rFonts w:hint="eastAsia"/>
          <w:color w:val="auto"/>
          <w:sz w:val="24"/>
        </w:rPr>
        <w:t>如有</w:t>
      </w:r>
      <w:r>
        <w:rPr>
          <w:color w:val="auto"/>
          <w:sz w:val="24"/>
        </w:rPr>
        <w:t>，请复制</w:t>
      </w:r>
      <w:r>
        <w:rPr>
          <w:rFonts w:hint="eastAsia"/>
          <w:color w:val="auto"/>
          <w:sz w:val="24"/>
        </w:rPr>
        <w:t>参数</w:t>
      </w:r>
      <w:r>
        <w:rPr>
          <w:color w:val="auto"/>
          <w:sz w:val="24"/>
        </w:rPr>
        <w:t>表</w:t>
      </w:r>
      <w:r>
        <w:rPr>
          <w:rFonts w:hint="eastAsia"/>
          <w:color w:val="auto"/>
          <w:sz w:val="24"/>
        </w:rPr>
        <w:t>填写</w:t>
      </w:r>
      <w:r>
        <w:rPr>
          <w:color w:val="auto"/>
          <w:sz w:val="24"/>
        </w:rPr>
        <w:t>）</w:t>
      </w:r>
    </w:p>
    <w:p>
      <w:pPr>
        <w:widowControl/>
        <w:shd w:val="clear" w:color="auto" w:fill="FFFFFF"/>
        <w:spacing w:line="480" w:lineRule="auto"/>
        <w:ind w:firstLine="360" w:firstLineChars="150"/>
        <w:rPr>
          <w:color w:val="auto"/>
          <w:sz w:val="24"/>
        </w:rPr>
      </w:pPr>
      <w:r>
        <w:rPr>
          <w:rFonts w:hint="eastAsia"/>
          <w:color w:val="auto"/>
          <w:sz w:val="24"/>
        </w:rPr>
        <w:t>品目信息三的</w:t>
      </w:r>
      <w:r>
        <w:rPr>
          <w:color w:val="auto"/>
          <w:sz w:val="24"/>
        </w:rPr>
        <w:t>标的参数</w:t>
      </w:r>
      <w:r>
        <w:rPr>
          <w:rFonts w:hint="eastAsia"/>
          <w:color w:val="auto"/>
          <w:sz w:val="24"/>
        </w:rPr>
        <w:t>：</w:t>
      </w:r>
      <w:r>
        <w:rPr>
          <w:color w:val="auto"/>
          <w:sz w:val="24"/>
        </w:rPr>
        <w:t>（</w:t>
      </w:r>
      <w:r>
        <w:rPr>
          <w:rFonts w:hint="eastAsia"/>
          <w:color w:val="auto"/>
          <w:sz w:val="24"/>
        </w:rPr>
        <w:t>如有</w:t>
      </w:r>
      <w:r>
        <w:rPr>
          <w:color w:val="auto"/>
          <w:sz w:val="24"/>
        </w:rPr>
        <w:t>，请复制</w:t>
      </w:r>
      <w:r>
        <w:rPr>
          <w:rFonts w:hint="eastAsia"/>
          <w:color w:val="auto"/>
          <w:sz w:val="24"/>
        </w:rPr>
        <w:t>参数</w:t>
      </w:r>
      <w:r>
        <w:rPr>
          <w:color w:val="auto"/>
          <w:sz w:val="24"/>
        </w:rPr>
        <w:t>表</w:t>
      </w:r>
      <w:r>
        <w:rPr>
          <w:rFonts w:hint="eastAsia"/>
          <w:color w:val="auto"/>
          <w:sz w:val="24"/>
        </w:rPr>
        <w:t>填写</w:t>
      </w:r>
      <w:r>
        <w:rPr>
          <w:color w:val="auto"/>
          <w:sz w:val="24"/>
        </w:rPr>
        <w:t>）</w:t>
      </w:r>
    </w:p>
    <w:p>
      <w:pPr>
        <w:widowControl/>
        <w:shd w:val="clear" w:color="auto" w:fill="FFFFFF"/>
        <w:spacing w:line="480" w:lineRule="auto"/>
        <w:ind w:firstLine="360" w:firstLineChars="150"/>
        <w:rPr>
          <w:rFonts w:hint="eastAsia" w:ascii="宋体" w:hAnsi="宋体" w:eastAsia="宋体" w:cs="宋体"/>
          <w:color w:val="auto"/>
          <w:kern w:val="0"/>
          <w:sz w:val="24"/>
          <w:szCs w:val="24"/>
        </w:rPr>
      </w:pPr>
      <w:r>
        <w:rPr>
          <w:rFonts w:hint="eastAsia"/>
          <w:color w:val="auto"/>
          <w:sz w:val="24"/>
        </w:rPr>
        <w:t>……</w:t>
      </w:r>
    </w:p>
    <w:p>
      <w:pPr>
        <w:widowControl/>
        <w:shd w:val="clear" w:color="auto" w:fill="FFFFFF"/>
        <w:spacing w:line="480" w:lineRule="auto"/>
        <w:ind w:firstLine="360" w:firstLineChars="150"/>
        <w:rPr>
          <w:rFonts w:ascii="宋体" w:hAnsi="宋体" w:eastAsia="宋体" w:cs="宋体"/>
          <w:color w:val="auto"/>
          <w:kern w:val="0"/>
          <w:sz w:val="24"/>
          <w:szCs w:val="24"/>
        </w:rPr>
      </w:pPr>
      <w:r>
        <w:rPr>
          <w:rFonts w:hint="eastAsia" w:ascii="宋体" w:hAnsi="宋体" w:eastAsia="宋体" w:cs="宋体"/>
          <w:color w:val="auto"/>
          <w:kern w:val="0"/>
          <w:sz w:val="24"/>
          <w:szCs w:val="24"/>
        </w:rPr>
        <w:t>评审</w:t>
      </w:r>
      <w:r>
        <w:rPr>
          <w:rFonts w:ascii="宋体" w:hAnsi="宋体" w:eastAsia="宋体" w:cs="宋体"/>
          <w:color w:val="auto"/>
          <w:kern w:val="0"/>
          <w:sz w:val="24"/>
          <w:szCs w:val="24"/>
        </w:rPr>
        <w:t>条款</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 xml:space="preserve"> </w:t>
      </w:r>
    </w:p>
    <w:p>
      <w:pPr>
        <w:widowControl/>
        <w:shd w:val="clear" w:color="auto" w:fill="FFFFFF"/>
        <w:spacing w:line="480" w:lineRule="auto"/>
        <w:ind w:firstLine="360" w:firstLineChars="1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综合评分法  </w:t>
      </w:r>
    </w:p>
    <w:p>
      <w:pPr>
        <w:pStyle w:val="2"/>
        <w:rPr>
          <w:rFonts w:hint="eastAsia" w:ascii="宋体" w:hAnsi="宋体" w:eastAsia="宋体" w:cs="宋体"/>
          <w:color w:val="auto"/>
          <w:kern w:val="0"/>
          <w:sz w:val="24"/>
          <w:szCs w:val="24"/>
        </w:rPr>
      </w:pPr>
    </w:p>
    <w:p>
      <w:pPr>
        <w:rPr>
          <w:rFonts w:hint="eastAsia"/>
        </w:rPr>
      </w:pPr>
    </w:p>
    <w:tbl>
      <w:tblPr>
        <w:tblStyle w:val="7"/>
        <w:tblpPr w:leftFromText="180" w:rightFromText="180" w:vertAnchor="text" w:horzAnchor="page" w:tblpXSpec="center" w:tblpY="326"/>
        <w:tblOverlap w:val="never"/>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2"/>
        <w:gridCol w:w="1075"/>
        <w:gridCol w:w="638"/>
        <w:gridCol w:w="4901"/>
        <w:gridCol w:w="133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bCs/>
                <w:color w:val="auto"/>
                <w:lang w:val="en-US"/>
              </w:rPr>
            </w:pPr>
            <w:r>
              <w:rPr>
                <w:rFonts w:hint="eastAsia" w:ascii="宋体" w:hAnsi="宋体" w:eastAsia="宋体" w:cs="宋体"/>
                <w:b/>
                <w:color w:val="auto"/>
                <w:kern w:val="0"/>
                <w:sz w:val="22"/>
                <w:szCs w:val="24"/>
              </w:rPr>
              <w:t>评审项编号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bCs/>
                <w:color w:val="auto"/>
                <w:lang w:val="en-US"/>
              </w:rPr>
            </w:pPr>
            <w:r>
              <w:rPr>
                <w:rFonts w:hint="eastAsia" w:ascii="宋体" w:hAnsi="宋体" w:eastAsia="宋体" w:cs="宋体"/>
                <w:b/>
                <w:color w:val="auto"/>
                <w:kern w:val="0"/>
                <w:sz w:val="22"/>
                <w:szCs w:val="24"/>
              </w:rPr>
              <w:t>一级评审项</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bCs/>
                <w:color w:val="auto"/>
                <w:lang w:val="en-US"/>
              </w:rPr>
            </w:pPr>
            <w:r>
              <w:rPr>
                <w:rFonts w:hint="eastAsia" w:ascii="宋体" w:hAnsi="宋体" w:eastAsia="宋体" w:cs="宋体"/>
                <w:b/>
                <w:color w:val="auto"/>
                <w:kern w:val="0"/>
                <w:sz w:val="22"/>
                <w:szCs w:val="24"/>
              </w:rPr>
              <w:t>二级评审项</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bCs/>
                <w:color w:val="auto"/>
                <w:lang w:val="en-US"/>
              </w:rPr>
            </w:pPr>
            <w:r>
              <w:rPr>
                <w:rFonts w:hint="eastAsia" w:ascii="宋体" w:hAnsi="宋体" w:eastAsia="宋体" w:cs="宋体"/>
                <w:b/>
                <w:color w:val="auto"/>
                <w:kern w:val="0"/>
                <w:sz w:val="22"/>
                <w:szCs w:val="24"/>
              </w:rPr>
              <w:t>详细要求</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lang w:val="en-US" w:eastAsia="zh-CN" w:bidi="ar"/>
              </w:rPr>
            </w:pPr>
            <w:r>
              <w:rPr>
                <w:rFonts w:hint="eastAsia" w:ascii="宋体" w:hAnsi="宋体" w:eastAsia="宋体" w:cs="宋体"/>
                <w:b/>
                <w:bCs/>
                <w:color w:val="auto"/>
                <w:kern w:val="0"/>
                <w:sz w:val="20"/>
                <w:szCs w:val="20"/>
                <w:lang w:val="en-US" w:eastAsia="zh-CN" w:bidi="ar"/>
              </w:rPr>
              <w:t>分值</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b/>
                <w:bCs/>
                <w:color w:val="auto"/>
                <w:lang w:val="en-US"/>
              </w:rPr>
            </w:pPr>
            <w:r>
              <w:rPr>
                <w:rFonts w:hint="eastAsia" w:ascii="宋体" w:hAnsi="宋体" w:eastAsia="宋体" w:cs="宋体"/>
                <w:b/>
                <w:color w:val="auto"/>
                <w:kern w:val="0"/>
                <w:sz w:val="22"/>
                <w:szCs w:val="24"/>
              </w:rPr>
              <w:t>客观评审项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color w:val="auto"/>
                <w:lang w:val="en-US"/>
              </w:rPr>
            </w:pPr>
            <w:r>
              <w:rPr>
                <w:rFonts w:hint="eastAsia" w:ascii="宋体" w:hAnsi="宋体" w:eastAsia="宋体" w:cs="宋体"/>
                <w:color w:val="auto"/>
                <w:kern w:val="0"/>
                <w:sz w:val="20"/>
                <w:szCs w:val="20"/>
                <w:lang w:val="en-US" w:eastAsia="zh-CN" w:bidi="ar"/>
              </w:rPr>
              <w:t>1</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价格</w:t>
            </w:r>
          </w:p>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30%</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color w:val="auto"/>
                <w:lang w:val="en-US"/>
              </w:rPr>
            </w:pPr>
            <w:r>
              <w:rPr>
                <w:rFonts w:hint="eastAsia" w:ascii="宋体" w:hAnsi="宋体" w:eastAsia="宋体" w:cs="宋体"/>
                <w:color w:val="auto"/>
                <w:kern w:val="0"/>
                <w:sz w:val="20"/>
                <w:szCs w:val="20"/>
                <w:lang w:val="en-US" w:eastAsia="zh-CN" w:bidi="ar"/>
              </w:rPr>
              <w:t xml:space="preserve">通过资格审查和符合性审查的最低报价为基准价，其价格分为满分。其他供 </w:t>
            </w:r>
          </w:p>
          <w:p>
            <w:pPr>
              <w:keepNext w:val="0"/>
              <w:keepLines w:val="0"/>
              <w:widowControl/>
              <w:suppressLineNumbers w:val="0"/>
              <w:spacing w:before="0" w:beforeAutospacing="0" w:after="0" w:afterAutospacing="0"/>
              <w:ind w:left="0" w:right="0"/>
              <w:jc w:val="left"/>
              <w:rPr>
                <w:color w:val="auto"/>
                <w:lang w:val="en-US"/>
              </w:rPr>
            </w:pPr>
            <w:r>
              <w:rPr>
                <w:rFonts w:hint="eastAsia" w:ascii="宋体" w:hAnsi="宋体" w:eastAsia="宋体" w:cs="宋体"/>
                <w:color w:val="auto"/>
                <w:kern w:val="0"/>
                <w:sz w:val="20"/>
                <w:szCs w:val="20"/>
                <w:lang w:val="en-US" w:eastAsia="zh-CN" w:bidi="ar"/>
              </w:rPr>
              <w:t xml:space="preserve">应商的价格分统一按下列公式计算：报价得分=（基准价/报价）*30。 </w:t>
            </w:r>
          </w:p>
          <w:p>
            <w:pPr>
              <w:keepNext w:val="0"/>
              <w:keepLines w:val="0"/>
              <w:widowControl/>
              <w:suppressLineNumbers w:val="0"/>
              <w:spacing w:before="0" w:beforeAutospacing="0" w:after="0" w:afterAutospacing="0"/>
              <w:ind w:left="0" w:right="0"/>
              <w:jc w:val="left"/>
              <w:rPr>
                <w:color w:val="auto"/>
                <w:lang w:val="en-US"/>
              </w:rPr>
            </w:pPr>
            <w:r>
              <w:rPr>
                <w:rFonts w:hint="eastAsia" w:ascii="宋体" w:hAnsi="宋体" w:eastAsia="宋体" w:cs="宋体"/>
                <w:color w:val="auto"/>
                <w:kern w:val="0"/>
                <w:sz w:val="20"/>
                <w:szCs w:val="20"/>
                <w:lang w:val="en-US" w:eastAsia="zh-CN" w:bidi="ar"/>
              </w:rPr>
              <w:t>投标报价保留两位小数，四舍五入。</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30</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color w:val="auto"/>
                <w:lang w:val="en-US"/>
              </w:rPr>
            </w:pPr>
            <w:r>
              <w:rPr>
                <w:rFonts w:hint="eastAsia" w:ascii="宋体" w:hAnsi="宋体" w:eastAsia="宋体" w:cs="宋体"/>
                <w:color w:val="auto"/>
                <w:kern w:val="0"/>
                <w:sz w:val="20"/>
                <w:szCs w:val="20"/>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2</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技术评审42%</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根据投标文件对技术参数响应情况进行打分，招标文件“技术要求”项目参数条款共计12条【以（X）为一条】，12条完全符合参数要求得36分，有一条响应不满足参数要求的扣3.5分，扣完为止。</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说明：招标文件要求提供佐证材料的，佐证材料的复印件须放在投标文件中，所有信息和数据必须清晰、完整、易于辨认，否则将不予以计分，不提供不予以计分。</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42</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3</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品质保证8%</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color w:val="auto"/>
                <w:lang w:val="en-US"/>
              </w:rPr>
            </w:pPr>
            <w:r>
              <w:rPr>
                <w:rFonts w:hint="eastAsia" w:ascii="宋体" w:hAnsi="宋体" w:eastAsia="宋体" w:cs="宋体"/>
                <w:color w:val="auto"/>
                <w:kern w:val="0"/>
                <w:sz w:val="20"/>
                <w:szCs w:val="20"/>
                <w:lang w:val="en-US" w:eastAsia="zh-CN" w:bidi="ar"/>
              </w:rPr>
              <w:t xml:space="preserve">1、投标人获得在有效期内的质量管理体系、环境管理体系、职业健康安全管 </w:t>
            </w:r>
          </w:p>
          <w:p>
            <w:pPr>
              <w:keepNext w:val="0"/>
              <w:keepLines w:val="0"/>
              <w:widowControl/>
              <w:suppressLineNumbers w:val="0"/>
              <w:spacing w:before="0" w:beforeAutospacing="0" w:after="0" w:afterAutospacing="0"/>
              <w:ind w:left="0" w:right="0"/>
              <w:jc w:val="left"/>
              <w:rPr>
                <w:color w:val="auto"/>
                <w:lang w:val="en-US"/>
              </w:rPr>
            </w:pPr>
            <w:r>
              <w:rPr>
                <w:rFonts w:hint="eastAsia" w:ascii="宋体" w:hAnsi="宋体" w:eastAsia="宋体" w:cs="宋体"/>
                <w:color w:val="auto"/>
                <w:kern w:val="0"/>
                <w:sz w:val="20"/>
                <w:szCs w:val="20"/>
                <w:lang w:val="en-US" w:eastAsia="zh-CN" w:bidi="ar"/>
              </w:rPr>
              <w:t xml:space="preserve">理体系证书，认证范围至少包括核心产品类，完全符合得 3 分，每有 1 个证书不满足扣 1 分，扣完为止。 </w:t>
            </w:r>
          </w:p>
          <w:p>
            <w:pPr>
              <w:keepNext w:val="0"/>
              <w:keepLines w:val="0"/>
              <w:widowControl/>
              <w:numPr>
                <w:ilvl w:val="0"/>
                <w:numId w:val="2"/>
              </w:numPr>
              <w:suppressLineNumbers w:val="0"/>
              <w:spacing w:before="0" w:beforeAutospacing="0" w:after="0" w:afterAutospacing="0"/>
              <w:ind w:left="0" w:right="0" w:firstLine="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投标人获得在有效期内的低甲醛家具产品认证证书，认证范围至少包括金属家具、木家具，完全符合得 1分，不符合不得分。</w:t>
            </w:r>
          </w:p>
          <w:p>
            <w:pPr>
              <w:keepNext w:val="0"/>
              <w:keepLines w:val="0"/>
              <w:widowControl/>
              <w:numPr>
                <w:ilvl w:val="0"/>
                <w:numId w:val="2"/>
              </w:numPr>
              <w:suppressLineNumbers w:val="0"/>
              <w:spacing w:before="0" w:beforeAutospacing="0" w:after="0" w:afterAutospacing="0"/>
              <w:ind w:left="0" w:right="0" w:firstLine="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投标人获得在有效期内的环保产品认证证书，认证范围至少包括金属家具、木家具，完全符合得 1分，不符合不得分。</w:t>
            </w:r>
          </w:p>
          <w:p>
            <w:pPr>
              <w:keepNext w:val="0"/>
              <w:keepLines w:val="0"/>
              <w:widowControl/>
              <w:numPr>
                <w:ilvl w:val="0"/>
                <w:numId w:val="2"/>
              </w:numPr>
              <w:suppressLineNumbers w:val="0"/>
              <w:spacing w:before="0" w:beforeAutospacing="0" w:after="0" w:afterAutospacing="0"/>
              <w:ind w:left="0" w:right="0" w:firstLine="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投标人获得在有效期内的中国绿色产品认证证书，认证范围至少包括金属家具、木家具，完全符合得 1分，不符合不得分。</w:t>
            </w:r>
          </w:p>
          <w:p>
            <w:pPr>
              <w:keepNext w:val="0"/>
              <w:keepLines w:val="0"/>
              <w:widowControl/>
              <w:numPr>
                <w:ilvl w:val="0"/>
                <w:numId w:val="2"/>
              </w:numPr>
              <w:suppressLineNumbers w:val="0"/>
              <w:spacing w:before="0" w:beforeAutospacing="0" w:after="0" w:afterAutospacing="0"/>
              <w:ind w:left="0" w:right="0" w:firstLine="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投标人获得在有效期内的家具产品质量安全认证证书，认证范围至少包括金属家具、木家具，完全符合得 1分，不符合不得分。</w:t>
            </w:r>
          </w:p>
          <w:p>
            <w:pPr>
              <w:keepNext w:val="0"/>
              <w:keepLines w:val="0"/>
              <w:widowControl/>
              <w:numPr>
                <w:ilvl w:val="0"/>
                <w:numId w:val="2"/>
              </w:numPr>
              <w:suppressLineNumbers w:val="0"/>
              <w:spacing w:before="0" w:beforeAutospacing="0" w:after="0" w:afterAutospacing="0"/>
              <w:ind w:left="0" w:right="0" w:firstLine="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投标人获得在有效期内的家具中有害物质限量认证证书，认证范围至少包金属家具、木质家具，完全符合得 1分，不符合不得分。</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4</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样品8%</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color w:val="auto"/>
                <w:lang w:val="en-US"/>
              </w:rPr>
            </w:pP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根据投标人提供的样品评分：满分8分，样品有安全隐患不得分。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1、6种样品提供齐全且符合招标文件要求的得基础分6分；每缺少一种样品或每种样品有一处不符合招标文件要求的扣1分，扣完为止。</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2、样品品质评分（满分2分）：①喷涂层应厚度均匀有质感，应无漏喷、流挂、鼓泡、疙瘩、飞漆等缺陷；②焊接件应打磨光滑，应无漏焊、焊穿、错位、焊瘤等缺陷；③外观应无锐角、毛刺、裂纹划痕等缺陷；④塑料件应触感舒适，无裂纹、明显变形、杂质、色差等缺陷；⑤紧固件应稳固不晃动，五金配件应无锈蚀、毛刺、露底、锈蚀；全部达到得2分，有1项未达到扣0.4分，扣完为止。</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8</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5</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产品设计5%</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color w:val="auto"/>
                <w:lang w:val="en-US"/>
              </w:rPr>
            </w:pP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根据投标人提供的二人位公寓床（柜梯）和塑钢公寓椅的设计方案评分（满分得5分）：含①场景效果图、②结构尺寸图、</w:t>
            </w:r>
            <w:r>
              <w:rPr>
                <w:rFonts w:hint="default" w:ascii="宋体" w:hAnsi="宋体" w:eastAsia="宋体" w:cs="宋体"/>
                <w:color w:val="auto"/>
                <w:kern w:val="0"/>
                <w:sz w:val="20"/>
                <w:szCs w:val="20"/>
                <w:lang w:val="en-US" w:eastAsia="zh-CN" w:bidi="ar"/>
              </w:rPr>
              <w:sym w:font="Wingdings" w:char="0083"/>
            </w:r>
            <w:r>
              <w:rPr>
                <w:rFonts w:hint="eastAsia" w:ascii="宋体" w:hAnsi="宋体" w:eastAsia="宋体" w:cs="宋体"/>
                <w:color w:val="auto"/>
                <w:kern w:val="0"/>
                <w:sz w:val="20"/>
                <w:szCs w:val="20"/>
                <w:lang w:val="en-US" w:eastAsia="zh-CN" w:bidi="ar"/>
              </w:rPr>
              <w:t>动态展示视频、④材料详细说明图、⑤部件细节图及五金配件图；根据设计方案的完整度、合理性、安全性、色彩搭配美观度、规格尺寸响应等方面综合评审，满分得5分，每有一处瑕疵或缺项扣1分，扣完为止。</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5</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6</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项目实施及售后服务方案3%</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color w:val="auto"/>
                <w:lang w:val="en-US"/>
              </w:rPr>
            </w:pP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1、对投标人的售后服务、项目实施方案（满分得2分）：①产品运输方案与措施；②质量保证方案与措施；③售后服务措施及承诺；生产管理方案与措施；⑤产品履约安装方案及措施；根据以上方面的合理可行性、完整性等综合评审，满分2分，以上内容每有一处瑕疵或缺项扣0.4分，扣完为止。</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2、投标人获得CTEAS售后服务体系完善程度认证（七星），认证范围至少含核心产品类的得1分，否则不得分。</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7</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节能环保3%</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投标产品中若属于国家强制采购范围的按须知表要求处理，若属于国家优先采购范围的，公寓床、公寓椅每有一项为节能产品或者环境标志产品或者无线局域网产品清单中的产品的得1.5分，非节能、环境标志产品的、无线局域网产品的不得分，本项最多得3分。</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8</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投标文件的规范性</w:t>
            </w:r>
          </w:p>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0"/>
                <w:sz w:val="20"/>
                <w:szCs w:val="20"/>
                <w:lang w:val="en-US" w:eastAsia="zh-CN" w:bidi="ar"/>
              </w:rPr>
              <w:t>1%</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lang w:val="en-US" w:bidi="ar"/>
              </w:rPr>
            </w:pPr>
            <w:r>
              <w:rPr>
                <w:rFonts w:hint="eastAsia" w:ascii="宋体" w:hAnsi="宋体" w:eastAsia="宋体" w:cs="宋体"/>
                <w:color w:val="auto"/>
                <w:kern w:val="2"/>
                <w:sz w:val="21"/>
                <w:szCs w:val="21"/>
                <w:lang w:val="en-US" w:eastAsia="zh-CN" w:bidi="ar"/>
              </w:rPr>
              <w:t>投标文件制作规范，没有细微偏差情形的得1分，有一项细微偏差扣0.5分，扣完为止。</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1</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lang w:val="en-US" w:bidi="ar"/>
              </w:rPr>
            </w:pPr>
            <w:r>
              <w:rPr>
                <w:rFonts w:hint="eastAsia" w:ascii="宋体" w:hAnsi="宋体" w:eastAsia="宋体" w:cs="宋体"/>
                <w:color w:val="auto"/>
                <w:kern w:val="2"/>
                <w:sz w:val="21"/>
                <w:szCs w:val="21"/>
                <w:lang w:val="zh-CN" w:eastAsia="zh-CN" w:bidi="ar"/>
              </w:rPr>
              <w:t>共同评分因素</w:t>
            </w:r>
          </w:p>
        </w:tc>
      </w:tr>
    </w:tbl>
    <w:p>
      <w:pPr>
        <w:widowControl/>
        <w:shd w:val="clear" w:color="auto" w:fill="FFFFFF"/>
        <w:spacing w:line="48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pPr>
        <w:keepNext w:val="0"/>
        <w:keepLines w:val="0"/>
        <w:widowControl w:val="0"/>
        <w:suppressLineNumbers w:val="0"/>
        <w:spacing w:before="0" w:beforeAutospacing="0" w:after="0" w:afterAutospacing="0"/>
        <w:ind w:left="0" w:right="0"/>
        <w:jc w:val="both"/>
        <w:rPr>
          <w:b/>
          <w:bCs/>
          <w:color w:val="auto"/>
          <w:lang w:val="en-US"/>
        </w:rPr>
      </w:pPr>
      <w:r>
        <w:rPr>
          <w:rFonts w:hint="eastAsia" w:ascii="Calibri" w:hAnsi="Calibri" w:eastAsia="宋体" w:cs="宋体"/>
          <w:b/>
          <w:bCs/>
          <w:color w:val="auto"/>
          <w:kern w:val="2"/>
          <w:sz w:val="21"/>
          <w:szCs w:val="24"/>
          <w:lang w:val="en-US" w:eastAsia="zh-CN" w:bidi="ar"/>
        </w:rPr>
        <w:t>样品清单（项目</w:t>
      </w:r>
      <w:r>
        <w:rPr>
          <w:rFonts w:hint="default" w:ascii="Calibri" w:hAnsi="Calibri" w:eastAsia="宋体" w:cs="Times New Roman"/>
          <w:b/>
          <w:bCs/>
          <w:color w:val="auto"/>
          <w:kern w:val="2"/>
          <w:sz w:val="21"/>
          <w:szCs w:val="24"/>
          <w:lang w:val="en-US" w:eastAsia="zh-CN" w:bidi="ar"/>
        </w:rPr>
        <w:t>1</w:t>
      </w:r>
      <w:r>
        <w:rPr>
          <w:rFonts w:hint="eastAsia" w:ascii="Calibri" w:hAnsi="Calibri" w:eastAsia="宋体" w:cs="宋体"/>
          <w:b/>
          <w:bCs/>
          <w:color w:val="auto"/>
          <w:kern w:val="2"/>
          <w:sz w:val="21"/>
          <w:szCs w:val="24"/>
          <w:lang w:val="en-US" w:eastAsia="zh-CN" w:bidi="ar"/>
        </w:rPr>
        <w:t>）</w:t>
      </w:r>
    </w:p>
    <w:tbl>
      <w:tblPr>
        <w:tblStyle w:val="7"/>
        <w:tblpPr w:leftFromText="180" w:rightFromText="180" w:vertAnchor="text" w:horzAnchor="page" w:tblpXSpec="center" w:tblpY="324"/>
        <w:tblOverlap w:val="never"/>
        <w:tblW w:w="10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7"/>
        <w:gridCol w:w="2400"/>
        <w:gridCol w:w="738"/>
        <w:gridCol w:w="1912"/>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Cs w:val="21"/>
                <w:lang w:val="en-US"/>
              </w:rPr>
            </w:pPr>
            <w:r>
              <w:rPr>
                <w:rFonts w:hint="eastAsia" w:ascii="宋体" w:hAnsi="宋体" w:eastAsia="宋体" w:cs="宋体"/>
                <w:b/>
                <w:bCs/>
                <w:color w:val="auto"/>
                <w:kern w:val="2"/>
                <w:sz w:val="21"/>
                <w:szCs w:val="21"/>
                <w:lang w:val="en-US" w:eastAsia="zh-CN" w:bidi="ar"/>
              </w:rPr>
              <w:t>序号</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Cs w:val="21"/>
                <w:lang w:val="en-US"/>
              </w:rPr>
            </w:pPr>
            <w:r>
              <w:rPr>
                <w:rFonts w:hint="eastAsia" w:ascii="宋体" w:hAnsi="宋体" w:eastAsia="宋体" w:cs="宋体"/>
                <w:b/>
                <w:bCs/>
                <w:color w:val="auto"/>
                <w:kern w:val="2"/>
                <w:sz w:val="21"/>
                <w:szCs w:val="21"/>
                <w:lang w:val="en-US" w:eastAsia="zh-CN" w:bidi="ar"/>
              </w:rPr>
              <w:t>名称</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Cs w:val="21"/>
                <w:lang w:val="en-US"/>
              </w:rPr>
            </w:pPr>
            <w:r>
              <w:rPr>
                <w:rFonts w:hint="eastAsia" w:ascii="宋体" w:hAnsi="宋体" w:eastAsia="宋体" w:cs="宋体"/>
                <w:b/>
                <w:bCs/>
                <w:color w:val="auto"/>
                <w:kern w:val="2"/>
                <w:sz w:val="21"/>
                <w:szCs w:val="21"/>
                <w:lang w:val="en-US" w:eastAsia="zh-CN" w:bidi="ar"/>
              </w:rPr>
              <w:t>数量</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Cs w:val="21"/>
                <w:lang w:val="en-US"/>
              </w:rPr>
            </w:pPr>
            <w:r>
              <w:rPr>
                <w:rFonts w:hint="eastAsia" w:ascii="宋体" w:hAnsi="宋体" w:eastAsia="宋体" w:cs="宋体"/>
                <w:b/>
                <w:bCs/>
                <w:color w:val="auto"/>
                <w:kern w:val="2"/>
                <w:sz w:val="21"/>
                <w:szCs w:val="21"/>
                <w:lang w:val="en-US" w:eastAsia="zh-CN" w:bidi="ar"/>
              </w:rPr>
              <w:t>要求</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Cs w:val="21"/>
                <w:lang w:val="en-US"/>
              </w:rPr>
            </w:pPr>
            <w:r>
              <w:rPr>
                <w:rFonts w:hint="eastAsia" w:ascii="宋体" w:hAnsi="宋体" w:eastAsia="宋体" w:cs="宋体"/>
                <w:b/>
                <w:bCs/>
                <w:color w:val="auto"/>
                <w:kern w:val="2"/>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床边挡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1个</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按参数要求提供</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床边挡成品（含床头挡板、立柱、床边挡板、五金配件等）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2</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床护栏及横梁</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1个</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按参数要求提供</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床护栏及横梁成品（含床正面栏板、床横梁、立柱与横梁的连接件、五金配件等）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3</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公寓床中栏板</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1个</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按参数要求提供</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4</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床立柱</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1根</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按参数要求提供</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材料小样长≥500mm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5</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床横梁</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1根</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按参数要求提供</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材料小样长≥500mm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6</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塑钢公寓椅</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1把</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按参数要求提供</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lang w:val="en-US"/>
              </w:rPr>
            </w:pPr>
            <w:r>
              <w:rPr>
                <w:rFonts w:hint="eastAsia" w:ascii="宋体" w:hAnsi="宋体" w:eastAsia="宋体" w:cs="宋体"/>
                <w:color w:val="auto"/>
                <w:kern w:val="2"/>
                <w:sz w:val="21"/>
                <w:szCs w:val="21"/>
                <w:lang w:val="en-US" w:eastAsia="zh-CN" w:bidi="ar"/>
              </w:rPr>
              <w:t>成品</w:t>
            </w:r>
          </w:p>
        </w:tc>
      </w:tr>
    </w:tbl>
    <w:p>
      <w:pPr>
        <w:pStyle w:val="2"/>
        <w:rPr>
          <w:color w:val="auto"/>
        </w:rPr>
      </w:pP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□最低</w:t>
      </w:r>
      <w:r>
        <w:rPr>
          <w:rFonts w:ascii="宋体" w:hAnsi="宋体" w:eastAsia="宋体" w:cs="宋体"/>
          <w:color w:val="auto"/>
          <w:kern w:val="0"/>
          <w:sz w:val="24"/>
          <w:szCs w:val="24"/>
        </w:rPr>
        <w:t>评标价法</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评审因素： </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扣除比例</w:t>
      </w:r>
      <w:r>
        <w:rPr>
          <w:rFonts w:ascii="宋体" w:hAnsi="宋体" w:eastAsia="宋体" w:cs="宋体"/>
          <w:color w:val="auto"/>
          <w:kern w:val="0"/>
          <w:sz w:val="24"/>
          <w:szCs w:val="24"/>
        </w:rPr>
        <w:t>%：</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评审标准：</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8、合同管理安排</w:t>
      </w: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1）合同类型：买卖合同</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  租赁合同□  建设工程合同□  技术合同□  委托合同□  物业管理合同□  其他合同□</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2</w:t>
      </w:r>
      <w:r>
        <w:rPr>
          <w:rFonts w:hint="eastAsia" w:ascii="宋体" w:hAnsi="宋体" w:eastAsia="宋体" w:cs="宋体"/>
          <w:color w:val="auto"/>
          <w:kern w:val="0"/>
          <w:sz w:val="24"/>
          <w:szCs w:val="24"/>
        </w:rPr>
        <w:t>）合同履行期限：自合同签订之日起</w:t>
      </w:r>
      <w:r>
        <w:rPr>
          <w:color w:val="auto"/>
        </w:rPr>
        <w:t xml:space="preserve">     </w:t>
      </w:r>
      <w:r>
        <w:rPr>
          <w:rFonts w:hint="eastAsia"/>
          <w:color w:val="auto"/>
          <w:lang w:val="en-US" w:eastAsia="zh-CN"/>
        </w:rPr>
        <w:t>30</w:t>
      </w:r>
      <w:r>
        <w:rPr>
          <w:color w:val="auto"/>
        </w:rPr>
        <w:t xml:space="preserve">   </w:t>
      </w:r>
      <w:r>
        <w:rPr>
          <w:rFonts w:hint="eastAsia" w:ascii="宋体" w:hAnsi="宋体" w:eastAsia="宋体" w:cs="宋体"/>
          <w:color w:val="auto"/>
          <w:kern w:val="0"/>
          <w:sz w:val="24"/>
          <w:szCs w:val="24"/>
        </w:rPr>
        <w:t>日</w:t>
      </w:r>
    </w:p>
    <w:p>
      <w:pPr>
        <w:widowControl/>
        <w:shd w:val="clear" w:color="auto" w:fill="FFFFFF"/>
        <w:spacing w:line="480" w:lineRule="auto"/>
        <w:ind w:firstLine="840"/>
        <w:rPr>
          <w:rFonts w:hint="default" w:ascii="宋体" w:hAnsi="宋体" w:eastAsia="宋体" w:cs="宋体"/>
          <w:color w:val="auto"/>
          <w:kern w:val="0"/>
          <w:sz w:val="24"/>
          <w:szCs w:val="24"/>
          <w:lang w:val="en-US" w:eastAsia="zh-CN"/>
        </w:rPr>
      </w:pPr>
      <w:r>
        <w:rPr>
          <w:rFonts w:ascii="宋体" w:hAnsi="宋体" w:eastAsia="宋体" w:cs="宋体"/>
          <w:color w:val="auto"/>
          <w:kern w:val="0"/>
          <w:sz w:val="24"/>
          <w:szCs w:val="24"/>
        </w:rPr>
        <w:t>3</w:t>
      </w:r>
      <w:r>
        <w:rPr>
          <w:rFonts w:hint="eastAsia" w:ascii="宋体" w:hAnsi="宋体" w:eastAsia="宋体" w:cs="宋体"/>
          <w:color w:val="auto"/>
          <w:kern w:val="0"/>
          <w:sz w:val="24"/>
          <w:szCs w:val="24"/>
        </w:rPr>
        <w:t>）合同履约地点：</w:t>
      </w:r>
      <w:r>
        <w:rPr>
          <w:rFonts w:hint="eastAsia" w:ascii="宋体" w:hAnsi="宋体" w:eastAsia="宋体" w:cs="宋体"/>
          <w:color w:val="auto"/>
          <w:kern w:val="0"/>
          <w:sz w:val="24"/>
          <w:szCs w:val="24"/>
          <w:lang w:val="en-US" w:eastAsia="zh-CN"/>
        </w:rPr>
        <w:t>西华大学郫都校区</w:t>
      </w: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）支付方式：</w:t>
      </w:r>
      <w:r>
        <w:rPr>
          <w:rFonts w:hint="eastAsia"/>
          <w:color w:val="auto"/>
          <w:sz w:val="24"/>
        </w:rPr>
        <w:t>一次付清</w:t>
      </w:r>
      <w:r>
        <w:rPr>
          <w:rFonts w:hint="eastAsia" w:ascii="宋体" w:hAnsi="宋体" w:eastAsia="宋体" w:cs="宋体"/>
          <w:color w:val="auto"/>
          <w:kern w:val="0"/>
          <w:sz w:val="24"/>
          <w:szCs w:val="24"/>
        </w:rPr>
        <w:sym w:font="Wingdings 2" w:char="0052"/>
      </w:r>
      <w:r>
        <w:rPr>
          <w:rFonts w:hint="eastAsia"/>
          <w:color w:val="auto"/>
          <w:sz w:val="24"/>
        </w:rPr>
        <w:t xml:space="preserve">   分期付款</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比例</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 xml:space="preserve">  （0</w:t>
      </w:r>
      <w:r>
        <w:rPr>
          <w:rFonts w:ascii="宋体" w:hAnsi="宋体" w:eastAsia="宋体" w:cs="宋体"/>
          <w:color w:val="auto"/>
          <w:kern w:val="0"/>
          <w:sz w:val="24"/>
          <w:szCs w:val="24"/>
        </w:rPr>
        <w:t>-100%可选</w:t>
      </w:r>
      <w:r>
        <w:rPr>
          <w:rFonts w:hint="eastAsia" w:ascii="宋体" w:hAnsi="宋体" w:eastAsia="宋体" w:cs="宋体"/>
          <w:color w:val="auto"/>
          <w:kern w:val="0"/>
          <w:sz w:val="24"/>
          <w:szCs w:val="24"/>
        </w:rPr>
        <w:t>）</w:t>
      </w:r>
    </w:p>
    <w:p>
      <w:pPr>
        <w:ind w:firstLine="840" w:firstLineChars="300"/>
        <w:rPr>
          <w:color w:val="auto"/>
          <w:sz w:val="28"/>
        </w:rPr>
      </w:pPr>
      <w:r>
        <w:rPr>
          <w:color w:val="auto"/>
          <w:sz w:val="28"/>
        </w:rPr>
        <w:t>5</w:t>
      </w:r>
      <w:r>
        <w:rPr>
          <w:rFonts w:hint="eastAsia"/>
          <w:color w:val="auto"/>
          <w:sz w:val="28"/>
        </w:rPr>
        <w:t>）履约保证金及缴纳形式：</w:t>
      </w:r>
    </w:p>
    <w:p>
      <w:pPr>
        <w:ind w:firstLine="840" w:firstLineChars="300"/>
        <w:rPr>
          <w:color w:val="auto"/>
          <w:sz w:val="28"/>
        </w:rPr>
      </w:pPr>
      <w:r>
        <w:rPr>
          <w:rFonts w:hint="eastAsia"/>
          <w:color w:val="auto"/>
          <w:sz w:val="28"/>
        </w:rPr>
        <w:t>中标/成交供应商是否需要缴纳履约保证金：是</w:t>
      </w:r>
    </w:p>
    <w:p>
      <w:pPr>
        <w:ind w:firstLine="840" w:firstLineChars="300"/>
        <w:rPr>
          <w:color w:val="auto"/>
          <w:sz w:val="28"/>
        </w:rPr>
      </w:pPr>
      <w:r>
        <w:rPr>
          <w:rFonts w:hint="eastAsia"/>
          <w:color w:val="auto"/>
          <w:sz w:val="28"/>
        </w:rPr>
        <w:t>履约保证金缴纳比例：5%</w:t>
      </w:r>
    </w:p>
    <w:p>
      <w:pPr>
        <w:ind w:firstLine="840" w:firstLineChars="300"/>
        <w:rPr>
          <w:color w:val="auto"/>
          <w:sz w:val="28"/>
        </w:rPr>
      </w:pPr>
      <w:r>
        <w:rPr>
          <w:rFonts w:hint="eastAsia"/>
          <w:color w:val="auto"/>
          <w:sz w:val="28"/>
        </w:rPr>
        <w:t>缴纳方式：银行转账</w:t>
      </w:r>
    </w:p>
    <w:p>
      <w:pPr>
        <w:ind w:firstLine="840" w:firstLineChars="300"/>
        <w:rPr>
          <w:color w:val="auto"/>
          <w:sz w:val="28"/>
        </w:rPr>
      </w:pPr>
      <w:r>
        <w:rPr>
          <w:rFonts w:hint="eastAsia"/>
          <w:color w:val="auto"/>
          <w:sz w:val="28"/>
        </w:rPr>
        <w:t>缴纳说明：缴纳履约保证金后签订合同</w:t>
      </w:r>
    </w:p>
    <w:p>
      <w:pPr>
        <w:ind w:firstLine="840" w:firstLineChars="300"/>
        <w:rPr>
          <w:color w:val="auto"/>
          <w:sz w:val="28"/>
        </w:rPr>
      </w:pPr>
      <w:r>
        <w:rPr>
          <w:color w:val="auto"/>
          <w:sz w:val="28"/>
        </w:rPr>
        <w:t>6</w:t>
      </w:r>
      <w:r>
        <w:rPr>
          <w:rFonts w:hint="eastAsia"/>
          <w:color w:val="auto"/>
          <w:sz w:val="28"/>
        </w:rPr>
        <w:t>）质量保证金及缴纳形式：</w:t>
      </w:r>
    </w:p>
    <w:p>
      <w:pPr>
        <w:ind w:firstLine="700" w:firstLineChars="250"/>
        <w:rPr>
          <w:color w:val="auto"/>
          <w:sz w:val="28"/>
        </w:rPr>
      </w:pPr>
      <w:r>
        <w:rPr>
          <w:rFonts w:hint="eastAsia"/>
          <w:color w:val="auto"/>
          <w:sz w:val="28"/>
        </w:rPr>
        <w:t>中标/成交供应商是否需要缴纳质量保证金：否</w:t>
      </w:r>
    </w:p>
    <w:p>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合同支付约定</w:t>
      </w:r>
    </w:p>
    <w:p>
      <w:pPr>
        <w:widowControl/>
        <w:shd w:val="clear" w:color="auto" w:fill="FFFFFF"/>
        <w:spacing w:line="480" w:lineRule="auto"/>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付款条件：在合同签订前，需向甲方缴纳合同总金额5%的履约保证金。</w:t>
      </w:r>
    </w:p>
    <w:p>
      <w:pPr>
        <w:widowControl/>
        <w:shd w:val="clear" w:color="auto" w:fill="FFFFFF"/>
        <w:spacing w:line="480" w:lineRule="auto"/>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达到付款条件起30日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支付合同总金额100%。</w:t>
      </w:r>
    </w:p>
    <w:p>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达到付款</w:t>
      </w:r>
      <w:r>
        <w:rPr>
          <w:rFonts w:ascii="宋体" w:hAnsi="宋体" w:eastAsia="宋体" w:cs="宋体"/>
          <w:color w:val="auto"/>
          <w:kern w:val="0"/>
          <w:sz w:val="24"/>
          <w:szCs w:val="24"/>
        </w:rPr>
        <w:t>条件起</w:t>
      </w:r>
      <w:r>
        <w:rPr>
          <w:rFonts w:hint="eastAsia" w:ascii="宋体" w:hAnsi="宋体" w:eastAsia="宋体" w:cs="宋体"/>
          <w:color w:val="auto"/>
          <w:kern w:val="0"/>
          <w:sz w:val="24"/>
          <w:szCs w:val="24"/>
        </w:rPr>
        <w:t xml:space="preserve">     日</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 xml:space="preserve"> 支付合同</w:t>
      </w:r>
      <w:r>
        <w:rPr>
          <w:rFonts w:ascii="宋体" w:hAnsi="宋体" w:eastAsia="宋体" w:cs="宋体"/>
          <w:color w:val="auto"/>
          <w:kern w:val="0"/>
          <w:sz w:val="24"/>
          <w:szCs w:val="24"/>
        </w:rPr>
        <w:t>总金额</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w:t>
      </w:r>
    </w:p>
    <w:p>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分期付款条件（如有）：</w:t>
      </w:r>
    </w:p>
    <w:p>
      <w:pPr>
        <w:widowControl/>
        <w:shd w:val="clear" w:color="auto" w:fill="FFFFFF"/>
        <w:spacing w:line="480" w:lineRule="auto"/>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达到付款</w:t>
      </w:r>
      <w:r>
        <w:rPr>
          <w:rFonts w:ascii="宋体" w:hAnsi="宋体" w:eastAsia="宋体" w:cs="宋体"/>
          <w:color w:val="auto"/>
          <w:kern w:val="0"/>
          <w:sz w:val="24"/>
          <w:szCs w:val="24"/>
        </w:rPr>
        <w:t>条件起</w:t>
      </w:r>
      <w:r>
        <w:rPr>
          <w:rFonts w:hint="eastAsia" w:ascii="宋体" w:hAnsi="宋体" w:eastAsia="宋体" w:cs="宋体"/>
          <w:color w:val="auto"/>
          <w:kern w:val="0"/>
          <w:sz w:val="24"/>
          <w:szCs w:val="24"/>
        </w:rPr>
        <w:t xml:space="preserve">     日</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 xml:space="preserve"> 支付合同</w:t>
      </w:r>
      <w:r>
        <w:rPr>
          <w:rFonts w:ascii="宋体" w:hAnsi="宋体" w:eastAsia="宋体" w:cs="宋体"/>
          <w:color w:val="auto"/>
          <w:kern w:val="0"/>
          <w:sz w:val="24"/>
          <w:szCs w:val="24"/>
        </w:rPr>
        <w:t>总金额</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7</w:t>
      </w:r>
      <w:r>
        <w:rPr>
          <w:rFonts w:hint="eastAsia" w:ascii="宋体" w:hAnsi="宋体" w:eastAsia="宋体" w:cs="宋体"/>
          <w:color w:val="auto"/>
          <w:kern w:val="0"/>
          <w:sz w:val="24"/>
          <w:szCs w:val="24"/>
        </w:rPr>
        <w:t>）验收交付标准和方法：</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到货验收：</w:t>
      </w:r>
      <w:r>
        <w:rPr>
          <w:rFonts w:hint="eastAsia" w:ascii="宋体" w:hAnsi="宋体" w:eastAsia="宋体" w:cs="宋体"/>
          <w:color w:val="auto"/>
          <w:kern w:val="0"/>
          <w:sz w:val="24"/>
          <w:szCs w:val="24"/>
        </w:rPr>
        <w:t>设备</w:t>
      </w:r>
      <w:r>
        <w:rPr>
          <w:rFonts w:ascii="宋体" w:hAnsi="宋体" w:eastAsia="宋体" w:cs="宋体"/>
          <w:color w:val="auto"/>
          <w:kern w:val="0"/>
          <w:sz w:val="24"/>
          <w:szCs w:val="24"/>
        </w:rPr>
        <w:t>内外包装完好无损、</w:t>
      </w:r>
      <w:r>
        <w:rPr>
          <w:rFonts w:hint="eastAsia" w:ascii="宋体" w:hAnsi="宋体" w:eastAsia="宋体" w:cs="宋体"/>
          <w:color w:val="auto"/>
          <w:kern w:val="0"/>
          <w:sz w:val="24"/>
          <w:szCs w:val="24"/>
        </w:rPr>
        <w:t>设备</w:t>
      </w:r>
      <w:r>
        <w:rPr>
          <w:rFonts w:ascii="宋体" w:hAnsi="宋体" w:eastAsia="宋体" w:cs="宋体"/>
          <w:color w:val="auto"/>
          <w:kern w:val="0"/>
          <w:sz w:val="24"/>
          <w:szCs w:val="24"/>
        </w:rPr>
        <w:t>无擦伤及划痕、未受液体及腐蚀性气体浸渍</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配置</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型号</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成套性与合同进行核对结果一致；技术资料齐全；供应商安装调试后必须能保证技术指标的验收要求</w:t>
      </w:r>
      <w:r>
        <w:rPr>
          <w:rFonts w:hint="eastAsia" w:ascii="宋体" w:hAnsi="宋体" w:eastAsia="宋体" w:cs="宋体"/>
          <w:color w:val="auto"/>
          <w:kern w:val="0"/>
          <w:sz w:val="24"/>
          <w:szCs w:val="24"/>
          <w:lang w:eastAsia="zh-CN"/>
        </w:rPr>
        <w:t>，</w:t>
      </w:r>
      <w:r>
        <w:rPr>
          <w:rFonts w:ascii="宋体" w:hAnsi="宋体" w:eastAsia="宋体" w:cs="宋体"/>
          <w:color w:val="auto"/>
          <w:kern w:val="0"/>
          <w:sz w:val="24"/>
          <w:szCs w:val="24"/>
        </w:rPr>
        <w:t>再由双方签字。</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8</w:t>
      </w:r>
      <w:r>
        <w:rPr>
          <w:rFonts w:hint="eastAsia" w:ascii="宋体" w:hAnsi="宋体" w:eastAsia="宋体" w:cs="宋体"/>
          <w:color w:val="auto"/>
          <w:kern w:val="0"/>
          <w:sz w:val="24"/>
          <w:szCs w:val="24"/>
        </w:rPr>
        <w:t>）质量保修范围和保修期：</w:t>
      </w:r>
    </w:p>
    <w:p>
      <w:pPr>
        <w:widowControl/>
        <w:shd w:val="clear" w:color="auto" w:fill="FFFFFF"/>
        <w:spacing w:line="480" w:lineRule="auto"/>
        <w:ind w:firstLine="1200" w:firstLineChars="5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10年免费维修</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）知识产权归属和处理方式：</w:t>
      </w:r>
    </w:p>
    <w:p>
      <w:pPr>
        <w:spacing w:line="480" w:lineRule="auto"/>
        <w:ind w:firstLine="480" w:firstLineChars="200"/>
        <w:rPr>
          <w:color w:val="auto"/>
          <w:sz w:val="24"/>
          <w:szCs w:val="24"/>
        </w:rPr>
      </w:pPr>
      <w:r>
        <w:rPr>
          <w:rFonts w:hint="eastAsia" w:ascii="宋体" w:hAnsi="宋体" w:eastAsia="宋体" w:cs="宋体"/>
          <w:color w:val="auto"/>
          <w:sz w:val="24"/>
          <w:szCs w:val="24"/>
        </w:rPr>
        <w:t>(1)中</w:t>
      </w:r>
      <w:r>
        <w:rPr>
          <w:rFonts w:hint="eastAsia"/>
          <w:color w:val="auto"/>
          <w:sz w:val="24"/>
          <w:szCs w:val="24"/>
        </w:rPr>
        <w:t>标供应商应保证在本项目使用的任何产品和服务(包括部分使用)时，不会产生因第三方提出侵犯其专利权、商标权或其它知识产权而引起的法律和经济纠纷，如因专利权、商标权或其它知识产权而引起法律和经济纠纷，由中标供应商承担所有相关责任。</w:t>
      </w:r>
    </w:p>
    <w:p>
      <w:pPr>
        <w:spacing w:line="480" w:lineRule="auto"/>
        <w:ind w:firstLine="480" w:firstLineChars="200"/>
        <w:rPr>
          <w:color w:val="auto"/>
          <w:sz w:val="24"/>
          <w:szCs w:val="24"/>
        </w:rPr>
      </w:pPr>
      <w:r>
        <w:rPr>
          <w:rFonts w:hint="eastAsia" w:ascii="宋体" w:hAnsi="宋体" w:eastAsia="宋体" w:cs="宋体"/>
          <w:color w:val="auto"/>
          <w:sz w:val="24"/>
          <w:szCs w:val="24"/>
        </w:rPr>
        <w:t>(2)</w:t>
      </w:r>
      <w:r>
        <w:rPr>
          <w:rFonts w:hint="eastAsia"/>
          <w:color w:val="auto"/>
          <w:sz w:val="24"/>
          <w:szCs w:val="24"/>
        </w:rPr>
        <w:t>采购人享有本项目实施过程中产生的知识成果及知识产权。</w:t>
      </w:r>
    </w:p>
    <w:p>
      <w:pPr>
        <w:spacing w:line="480" w:lineRule="auto"/>
        <w:ind w:firstLine="480" w:firstLineChars="200"/>
        <w:rPr>
          <w:color w:val="auto"/>
          <w:sz w:val="24"/>
          <w:szCs w:val="24"/>
        </w:rPr>
      </w:pPr>
      <w:r>
        <w:rPr>
          <w:rFonts w:hint="eastAsia" w:ascii="宋体" w:hAnsi="宋体" w:eastAsia="宋体" w:cs="宋体"/>
          <w:color w:val="auto"/>
          <w:sz w:val="24"/>
          <w:szCs w:val="24"/>
        </w:rPr>
        <w:t>(3)</w:t>
      </w:r>
      <w:r>
        <w:rPr>
          <w:rFonts w:hint="eastAsia"/>
          <w:color w:val="auto"/>
          <w:sz w:val="24"/>
          <w:szCs w:val="24"/>
        </w:rPr>
        <w:t>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含采购人委托第三方在该项目后续开发的使用权)。</w:t>
      </w:r>
    </w:p>
    <w:p>
      <w:pPr>
        <w:spacing w:line="48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sz w:val="24"/>
          <w:szCs w:val="24"/>
        </w:rPr>
        <w:t>(4)</w:t>
      </w:r>
      <w:r>
        <w:rPr>
          <w:rFonts w:hint="eastAsia"/>
          <w:color w:val="auto"/>
          <w:sz w:val="24"/>
          <w:szCs w:val="24"/>
        </w:rPr>
        <w:t>如采用中标供应商所不拥有的知识产权，中标供应商承诺在本项目投标报价中已经包括合法获取该知识产权的相关费用。</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）成本补偿和风险分担约定：</w:t>
      </w:r>
    </w:p>
    <w:p>
      <w:pPr>
        <w:widowControl/>
        <w:shd w:val="clear" w:color="auto" w:fill="FFFFFF"/>
        <w:spacing w:line="48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供应商投标报价（</w:t>
      </w:r>
      <w:r>
        <w:rPr>
          <w:rFonts w:hint="eastAsia" w:ascii="宋体" w:hAnsi="宋体" w:eastAsia="宋体" w:cs="宋体"/>
          <w:color w:val="auto"/>
          <w:sz w:val="24"/>
          <w:szCs w:val="24"/>
        </w:rPr>
        <w:t>总价</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）违约责任与解决争议的方法：</w:t>
      </w:r>
    </w:p>
    <w:p>
      <w:pPr>
        <w:pStyle w:val="11"/>
        <w:spacing w:line="480" w:lineRule="auto"/>
        <w:ind w:firstLine="400"/>
        <w:rPr>
          <w:rFonts w:cs="宋体"/>
          <w:color w:val="auto"/>
        </w:rPr>
      </w:pPr>
      <w:r>
        <w:rPr>
          <w:rFonts w:hint="eastAsia" w:cs="宋体"/>
          <w:color w:val="auto"/>
        </w:rPr>
        <w:t>1、甲方违约责任</w:t>
      </w:r>
    </w:p>
    <w:p>
      <w:pPr>
        <w:pStyle w:val="11"/>
        <w:spacing w:line="480" w:lineRule="auto"/>
        <w:ind w:firstLine="400"/>
        <w:rPr>
          <w:rFonts w:cs="宋体"/>
          <w:color w:val="auto"/>
        </w:rPr>
      </w:pPr>
      <w:r>
        <w:rPr>
          <w:rFonts w:hint="eastAsia" w:cs="宋体"/>
          <w:color w:val="auto"/>
        </w:rPr>
        <w:t>（1） 甲方无正当理由拒收货物的，甲方应偿付合同总价百分之</w:t>
      </w:r>
      <w:r>
        <w:rPr>
          <w:rFonts w:hint="eastAsia" w:cs="宋体"/>
          <w:color w:val="auto"/>
          <w:u w:val="single"/>
        </w:rPr>
        <w:t>十</w:t>
      </w:r>
      <w:r>
        <w:rPr>
          <w:rFonts w:hint="eastAsia" w:cs="宋体"/>
          <w:color w:val="auto"/>
        </w:rPr>
        <w:t>的违约金；</w:t>
      </w:r>
    </w:p>
    <w:p>
      <w:pPr>
        <w:pStyle w:val="11"/>
        <w:spacing w:line="480" w:lineRule="auto"/>
        <w:ind w:firstLine="400"/>
        <w:rPr>
          <w:rFonts w:cs="宋体"/>
          <w:color w:val="auto"/>
        </w:rPr>
      </w:pPr>
      <w:r>
        <w:rPr>
          <w:rFonts w:hint="eastAsia" w:cs="宋体"/>
          <w:color w:val="auto"/>
        </w:rPr>
        <w:t>（2） 甲方逾期支付货款的，除应及时付足货款外，应向乙方偿付欠款总额万分之</w:t>
      </w:r>
      <w:r>
        <w:rPr>
          <w:rFonts w:hint="eastAsia" w:cs="宋体"/>
          <w:color w:val="auto"/>
          <w:u w:val="single"/>
        </w:rPr>
        <w:t>十</w:t>
      </w:r>
      <w:r>
        <w:rPr>
          <w:rFonts w:hint="eastAsia" w:cs="宋体"/>
          <w:color w:val="auto"/>
        </w:rPr>
        <w:t>/天的违约金；逾期付款超过</w:t>
      </w:r>
      <w:r>
        <w:rPr>
          <w:rFonts w:hint="eastAsia" w:cs="宋体"/>
          <w:color w:val="auto"/>
          <w:u w:val="single"/>
        </w:rPr>
        <w:t>30</w:t>
      </w:r>
      <w:r>
        <w:rPr>
          <w:rFonts w:hint="eastAsia" w:cs="宋体"/>
          <w:color w:val="auto"/>
        </w:rPr>
        <w:t>天的，乙方有权终止合同；</w:t>
      </w:r>
    </w:p>
    <w:p>
      <w:pPr>
        <w:pStyle w:val="11"/>
        <w:spacing w:line="480" w:lineRule="auto"/>
        <w:ind w:firstLine="400"/>
        <w:rPr>
          <w:rFonts w:cs="宋体"/>
          <w:color w:val="auto"/>
        </w:rPr>
      </w:pPr>
      <w:r>
        <w:rPr>
          <w:rFonts w:hint="eastAsia" w:cs="宋体"/>
          <w:color w:val="auto"/>
        </w:rPr>
        <w:t>（3） 甲方偿付的违约金不足以弥补乙方损失的，还应按乙方损失尚未弥补的部分，支付赔偿金给乙方。</w:t>
      </w:r>
    </w:p>
    <w:p>
      <w:pPr>
        <w:pStyle w:val="11"/>
        <w:spacing w:line="480" w:lineRule="auto"/>
        <w:ind w:firstLine="400"/>
        <w:rPr>
          <w:rFonts w:cs="宋体"/>
          <w:color w:val="auto"/>
        </w:rPr>
      </w:pPr>
      <w:r>
        <w:rPr>
          <w:rFonts w:hint="eastAsia" w:cs="宋体"/>
          <w:color w:val="auto"/>
        </w:rPr>
        <w:t>2、乙方违约责任</w:t>
      </w:r>
    </w:p>
    <w:p>
      <w:pPr>
        <w:pStyle w:val="11"/>
        <w:spacing w:line="480" w:lineRule="auto"/>
        <w:ind w:firstLine="400"/>
        <w:rPr>
          <w:rFonts w:cs="宋体"/>
          <w:color w:val="auto"/>
        </w:rPr>
      </w:pPr>
      <w:r>
        <w:rPr>
          <w:rFonts w:hint="eastAsia" w:cs="宋体"/>
          <w:color w:val="auto"/>
        </w:rPr>
        <w:t>（1）乙方交付的货物质量不符合合同规定的，乙方应向甲方支付合同总价的百分之</w:t>
      </w:r>
      <w:r>
        <w:rPr>
          <w:rFonts w:hint="eastAsia" w:cs="宋体"/>
          <w:color w:val="auto"/>
          <w:u w:val="single"/>
        </w:rPr>
        <w:t>十</w:t>
      </w:r>
      <w:r>
        <w:rPr>
          <w:rFonts w:hint="eastAsia" w:cs="宋体"/>
          <w:color w:val="auto"/>
        </w:rPr>
        <w:t>的违约金，并须在合同规定的交货时间内更换合格的货物给甲方，否则，视作乙方不能交付货物而违约，按本条本款下述第“（2）”项规定由乙方偿付违约赔偿金给甲方。</w:t>
      </w:r>
    </w:p>
    <w:p>
      <w:pPr>
        <w:pStyle w:val="11"/>
        <w:spacing w:line="480" w:lineRule="auto"/>
        <w:ind w:firstLine="400"/>
        <w:rPr>
          <w:rFonts w:cs="宋体"/>
          <w:color w:val="auto"/>
        </w:rPr>
      </w:pPr>
      <w:r>
        <w:rPr>
          <w:rFonts w:hint="eastAsia" w:cs="宋体"/>
          <w:color w:val="auto"/>
        </w:rPr>
        <w:t>（2）乙方不能交付货物或逾期交付货物而违约的，除应及时交足货物外，应向甲方偿付逾期交货部分货款总额的万分之</w:t>
      </w:r>
      <w:r>
        <w:rPr>
          <w:rFonts w:hint="eastAsia" w:cs="宋体"/>
          <w:color w:val="auto"/>
          <w:u w:val="single"/>
        </w:rPr>
        <w:t>十</w:t>
      </w:r>
      <w:r>
        <w:rPr>
          <w:rFonts w:hint="eastAsia" w:cs="宋体"/>
          <w:color w:val="auto"/>
        </w:rPr>
        <w:t>/天的违约金；逾期交货超过30天，甲方有权终止合同，乙方则应按合同总价的百分之</w:t>
      </w:r>
      <w:r>
        <w:rPr>
          <w:rFonts w:hint="eastAsia" w:cs="宋体"/>
          <w:color w:val="auto"/>
          <w:u w:val="single"/>
        </w:rPr>
        <w:t>十</w:t>
      </w:r>
      <w:r>
        <w:rPr>
          <w:rFonts w:hint="eastAsia" w:cs="宋体"/>
          <w:color w:val="auto"/>
        </w:rPr>
        <w:t>的款额向甲方偿付赔偿金，并须全额退还甲方已经付给乙方的货款及其利息。</w:t>
      </w:r>
    </w:p>
    <w:p>
      <w:pPr>
        <w:pStyle w:val="11"/>
        <w:spacing w:line="480" w:lineRule="auto"/>
        <w:ind w:firstLine="400"/>
        <w:rPr>
          <w:rFonts w:cs="宋体"/>
          <w:color w:val="auto"/>
        </w:rPr>
      </w:pPr>
      <w:r>
        <w:rPr>
          <w:rFonts w:hint="eastAsia" w:cs="宋体"/>
          <w:color w:val="auto"/>
        </w:rPr>
        <w:t>（3）乙方货物经甲方送交具有法定资格条件的质量技术监督机构检测后，如检测结果认定货物质量不符合本合同规定标准的，则视为乙方没有按时交货而违约，乙方须在</w:t>
      </w:r>
      <w:r>
        <w:rPr>
          <w:rFonts w:hint="eastAsia" w:cs="宋体"/>
          <w:color w:val="auto"/>
          <w:u w:val="single"/>
        </w:rPr>
        <w:t>10</w:t>
      </w:r>
      <w:r>
        <w:rPr>
          <w:rFonts w:hint="eastAsia" w:cs="宋体"/>
          <w:color w:val="auto"/>
        </w:rPr>
        <w:t>天内无条件更换合格的货物，如逾期不能更换合格的货物，甲方有权终止本合同，乙方应另付合同总价的百分之</w:t>
      </w:r>
      <w:r>
        <w:rPr>
          <w:rFonts w:hint="eastAsia" w:cs="宋体"/>
          <w:color w:val="auto"/>
          <w:u w:val="single"/>
        </w:rPr>
        <w:t>十</w:t>
      </w:r>
      <w:r>
        <w:rPr>
          <w:rFonts w:hint="eastAsia" w:cs="宋体"/>
          <w:color w:val="auto"/>
        </w:rPr>
        <w:t>的赔偿金给甲方。</w:t>
      </w:r>
    </w:p>
    <w:p>
      <w:pPr>
        <w:pStyle w:val="11"/>
        <w:spacing w:line="480" w:lineRule="auto"/>
        <w:ind w:firstLine="400"/>
        <w:rPr>
          <w:rFonts w:cs="宋体"/>
          <w:color w:val="auto"/>
        </w:rPr>
      </w:pPr>
      <w:r>
        <w:rPr>
          <w:rFonts w:hint="eastAsia" w:cs="宋体"/>
          <w:color w:val="auto"/>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cs="宋体"/>
          <w:color w:val="auto"/>
          <w:u w:val="single"/>
        </w:rPr>
        <w:t>十</w:t>
      </w:r>
      <w:r>
        <w:rPr>
          <w:rFonts w:hint="eastAsia" w:cs="宋体"/>
          <w:color w:val="auto"/>
        </w:rPr>
        <w:t>向甲方支付违约金并赔偿因此给甲方造成的一切损失。</w:t>
      </w:r>
    </w:p>
    <w:p>
      <w:pPr>
        <w:pStyle w:val="11"/>
        <w:spacing w:line="480" w:lineRule="auto"/>
        <w:ind w:firstLine="400"/>
        <w:rPr>
          <w:rFonts w:ascii="宋体" w:hAnsi="宋体" w:eastAsia="宋体" w:cs="宋体"/>
          <w:color w:val="auto"/>
          <w:kern w:val="0"/>
          <w:sz w:val="24"/>
          <w:szCs w:val="24"/>
        </w:rPr>
      </w:pPr>
      <w:r>
        <w:rPr>
          <w:rFonts w:hint="eastAsia" w:cs="宋体"/>
          <w:color w:val="auto"/>
        </w:rPr>
        <w:t>（5）乙方偿付的违约金不足以弥补甲方损失的，还应按甲方损失尚未弥补的部分，支付赔偿金给甲方。</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）合同其他条款：</w:t>
      </w:r>
    </w:p>
    <w:p>
      <w:pPr>
        <w:pStyle w:val="11"/>
        <w:spacing w:line="480" w:lineRule="auto"/>
        <w:ind w:firstLine="400"/>
        <w:rPr>
          <w:rFonts w:cs="宋体"/>
          <w:color w:val="auto"/>
        </w:rPr>
      </w:pPr>
      <w:r>
        <w:rPr>
          <w:rFonts w:hint="eastAsia" w:cs="宋体"/>
          <w:color w:val="auto"/>
        </w:rPr>
        <w:t>（1）如有未尽事宜，由双方依法订立补充合同。</w:t>
      </w:r>
    </w:p>
    <w:p>
      <w:pPr>
        <w:pStyle w:val="11"/>
        <w:spacing w:line="480" w:lineRule="auto"/>
        <w:ind w:firstLine="400"/>
        <w:rPr>
          <w:rFonts w:cs="宋体"/>
          <w:color w:val="auto"/>
        </w:rPr>
      </w:pPr>
      <w:r>
        <w:rPr>
          <w:rFonts w:hint="eastAsia" w:cs="宋体"/>
          <w:color w:val="auto"/>
        </w:rPr>
        <w:t>（2）供应商所提供的合同收款账号为本合同唯一交易账号，不做更改。</w:t>
      </w:r>
    </w:p>
    <w:p>
      <w:pPr>
        <w:pStyle w:val="11"/>
        <w:spacing w:line="480" w:lineRule="auto"/>
        <w:ind w:firstLine="400"/>
        <w:rPr>
          <w:rFonts w:ascii="宋体" w:hAnsi="宋体" w:eastAsia="宋体" w:cs="宋体"/>
          <w:color w:val="auto"/>
          <w:kern w:val="0"/>
          <w:sz w:val="24"/>
          <w:szCs w:val="24"/>
        </w:rPr>
      </w:pPr>
      <w:r>
        <w:rPr>
          <w:rFonts w:hint="eastAsia" w:cs="宋体"/>
          <w:color w:val="auto"/>
        </w:rPr>
        <w:t>（3）本合同一式五份，自双方签章之日起生效。甲方三份，乙方、采购代理机构各一份。</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9、履约验收方案</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1）验收组织方式：</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自行验收   □委托第三方验收</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2）是否邀请本项目的其他供应商：是□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3）是否邀请专家：是□  否</w:t>
      </w:r>
      <w:r>
        <w:rPr>
          <w:rFonts w:hint="eastAsia" w:ascii="宋体" w:hAnsi="宋体" w:eastAsia="宋体" w:cs="宋体"/>
          <w:color w:val="auto"/>
          <w:kern w:val="0"/>
          <w:sz w:val="24"/>
          <w:szCs w:val="24"/>
        </w:rPr>
        <w:sym w:font="Wingdings 2" w:char="0052"/>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4）是否邀请服务对象：是□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5）是否邀请第三方检测机构：是□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6）履约验收程序：</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一次性验收   □分段/分期验收</w:t>
      </w:r>
    </w:p>
    <w:p>
      <w:pPr>
        <w:ind w:firstLine="840" w:firstLineChars="300"/>
        <w:rPr>
          <w:color w:val="auto"/>
          <w:sz w:val="28"/>
        </w:rPr>
      </w:pPr>
      <w:r>
        <w:rPr>
          <w:rFonts w:hint="eastAsia"/>
          <w:color w:val="auto"/>
          <w:sz w:val="28"/>
        </w:rPr>
        <w:t>7）履约验收时间：</w:t>
      </w:r>
    </w:p>
    <w:p>
      <w:pPr>
        <w:ind w:firstLine="700" w:firstLineChars="250"/>
        <w:rPr>
          <w:color w:val="auto"/>
          <w:sz w:val="28"/>
        </w:rPr>
      </w:pPr>
      <w:r>
        <w:rPr>
          <w:rFonts w:hint="eastAsia"/>
          <w:color w:val="auto"/>
          <w:sz w:val="28"/>
        </w:rPr>
        <w:t>□计划于</w:t>
      </w:r>
      <w:r>
        <w:rPr>
          <w:color w:val="auto"/>
          <w:sz w:val="28"/>
        </w:rPr>
        <w:t xml:space="preserve">      </w:t>
      </w:r>
      <w:r>
        <w:rPr>
          <w:rFonts w:hint="eastAsia"/>
          <w:color w:val="auto"/>
          <w:sz w:val="28"/>
        </w:rPr>
        <w:t>组织验收</w:t>
      </w:r>
    </w:p>
    <w:p>
      <w:pPr>
        <w:ind w:firstLine="700" w:firstLineChars="250"/>
        <w:rPr>
          <w:color w:val="auto"/>
          <w:sz w:val="28"/>
        </w:rPr>
      </w:pPr>
      <w:r>
        <w:rPr>
          <w:rFonts w:hint="eastAsia"/>
          <w:color w:val="auto"/>
          <w:sz w:val="28"/>
        </w:rPr>
        <w:sym w:font="Wingdings 2" w:char="0052"/>
      </w:r>
      <w:r>
        <w:rPr>
          <w:rFonts w:hint="eastAsia"/>
          <w:color w:val="auto"/>
          <w:sz w:val="28"/>
        </w:rPr>
        <w:t>供应商提出验收申请之日起</w:t>
      </w:r>
      <w:r>
        <w:rPr>
          <w:color w:val="auto"/>
          <w:sz w:val="28"/>
        </w:rPr>
        <w:t xml:space="preserve">   </w:t>
      </w:r>
      <w:r>
        <w:rPr>
          <w:rFonts w:hint="eastAsia"/>
          <w:color w:val="auto"/>
          <w:sz w:val="28"/>
          <w:lang w:val="en-US" w:eastAsia="zh-CN"/>
        </w:rPr>
        <w:t>10</w:t>
      </w:r>
      <w:r>
        <w:rPr>
          <w:color w:val="auto"/>
          <w:sz w:val="28"/>
        </w:rPr>
        <w:t xml:space="preserve">    </w:t>
      </w:r>
      <w:r>
        <w:rPr>
          <w:rFonts w:hint="eastAsia"/>
          <w:color w:val="auto"/>
          <w:sz w:val="28"/>
        </w:rPr>
        <w:t>日内组织验收</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8</w:t>
      </w:r>
      <w:r>
        <w:rPr>
          <w:rFonts w:hint="eastAsia" w:ascii="宋体" w:hAnsi="宋体" w:eastAsia="宋体" w:cs="宋体"/>
          <w:color w:val="auto"/>
          <w:kern w:val="0"/>
          <w:sz w:val="24"/>
          <w:szCs w:val="24"/>
        </w:rPr>
        <w:t>）验收组织的其他事项：</w:t>
      </w:r>
      <w:r>
        <w:rPr>
          <w:rFonts w:hint="eastAsia" w:ascii="宋体" w:hAnsi="宋体" w:eastAsia="宋体" w:cs="宋体"/>
          <w:color w:val="auto"/>
          <w:sz w:val="24"/>
          <w:szCs w:val="24"/>
        </w:rPr>
        <w:t>验收由甲方组织，乙方配合进行。</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）技术履约验收内容：</w:t>
      </w:r>
    </w:p>
    <w:p>
      <w:pPr>
        <w:spacing w:line="48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（1）</w:t>
      </w:r>
      <w:r>
        <w:rPr>
          <w:rFonts w:ascii="Times New Roman" w:hAnsi="Times New Roman" w:cs="Times New Roman"/>
          <w:color w:val="auto"/>
          <w:sz w:val="24"/>
        </w:rPr>
        <w:t>工作对象的实验验收由用户完成，供货方若存异议可参与验收；供货方应保证提供的配置与技术指标相适应。</w:t>
      </w:r>
      <w:r>
        <w:rPr>
          <w:rFonts w:hint="eastAsia" w:ascii="Times New Roman" w:hAnsi="Times New Roman" w:cs="Times New Roman"/>
          <w:color w:val="auto"/>
          <w:sz w:val="24"/>
        </w:rPr>
        <w:t>中标后合同签订前买方有权要求供应商提供相关的设备彩页资料或设备进行功能技术比对。</w:t>
      </w:r>
    </w:p>
    <w:p>
      <w:pPr>
        <w:spacing w:line="480" w:lineRule="auto"/>
        <w:ind w:firstLine="480" w:firstLineChars="200"/>
        <w:rPr>
          <w:rFonts w:ascii="宋体" w:hAnsi="宋体" w:eastAsia="宋体" w:cs="宋体"/>
          <w:color w:val="auto"/>
          <w:kern w:val="0"/>
          <w:sz w:val="24"/>
          <w:szCs w:val="24"/>
        </w:rPr>
      </w:pPr>
      <w:r>
        <w:rPr>
          <w:rFonts w:hint="eastAsia" w:ascii="Times New Roman" w:hAnsi="Times New Roman" w:cs="Times New Roman"/>
          <w:color w:val="auto"/>
          <w:sz w:val="24"/>
        </w:rPr>
        <w:t>（2）</w:t>
      </w:r>
      <w:r>
        <w:rPr>
          <w:rFonts w:ascii="Times New Roman" w:hAnsi="Times New Roman" w:cs="Times New Roman"/>
          <w:color w:val="auto"/>
          <w:sz w:val="24"/>
        </w:rPr>
        <w:t>在投标时，供货商对技术指标应提供验收方法和验收条件说明；需用特殊设备和条件才能验收的主要指标加以说明；验收人员与费用事项由供货商解决。</w:t>
      </w: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）商务履约验收内容：</w:t>
      </w:r>
    </w:p>
    <w:p>
      <w:pPr>
        <w:pStyle w:val="11"/>
        <w:spacing w:line="480" w:lineRule="auto"/>
        <w:ind w:firstLine="400"/>
        <w:rPr>
          <w:rFonts w:cs="宋体"/>
          <w:color w:val="auto"/>
        </w:rPr>
      </w:pPr>
      <w:r>
        <w:rPr>
          <w:rFonts w:hint="eastAsia" w:cs="宋体"/>
          <w:color w:val="auto"/>
        </w:rPr>
        <w:t>（1）货物安装完成后</w:t>
      </w:r>
      <w:r>
        <w:rPr>
          <w:rFonts w:hint="eastAsia" w:cs="宋体"/>
          <w:color w:val="auto"/>
          <w:u w:val="single"/>
        </w:rPr>
        <w:t>15</w:t>
      </w:r>
      <w:r>
        <w:rPr>
          <w:rFonts w:hint="eastAsia" w:cs="宋体"/>
          <w:color w:val="auto"/>
        </w:rPr>
        <w:t>日内，甲方无故不进行验收工作并已使用货物的，视同已安装调试完成并验收合格。</w:t>
      </w:r>
    </w:p>
    <w:p>
      <w:pPr>
        <w:pStyle w:val="11"/>
        <w:spacing w:line="480" w:lineRule="auto"/>
        <w:ind w:firstLine="400"/>
        <w:rPr>
          <w:rFonts w:cs="宋体"/>
          <w:color w:val="auto"/>
          <w:kern w:val="0"/>
        </w:rPr>
      </w:pPr>
      <w:r>
        <w:rPr>
          <w:rFonts w:hint="eastAsia" w:cs="宋体"/>
          <w:color w:val="auto"/>
        </w:rPr>
        <w:t>（2）乙方应将所提供货物的装箱清单、配件、随机工具、用户使用手册、原厂保修卡等资料交付给甲方；乙方不能完整交付货物及本款规定的单证和工具的，必须负责补齐，否则视为未按合同约定交货。</w:t>
      </w: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）履约验收标准：</w:t>
      </w:r>
    </w:p>
    <w:p>
      <w:pPr>
        <w:widowControl/>
        <w:shd w:val="clear" w:color="auto" w:fill="FFFFFF"/>
        <w:spacing w:line="48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）履约验收其他事项：</w:t>
      </w:r>
    </w:p>
    <w:p>
      <w:pPr>
        <w:pStyle w:val="2"/>
        <w:spacing w:after="0" w:line="48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（1）现场培训：通过培训，使被培训人员熟悉仪器的结构、维护、安全操作等知识。培训1-10人。</w:t>
      </w:r>
    </w:p>
    <w:p>
      <w:pPr>
        <w:pStyle w:val="12"/>
        <w:widowControl/>
        <w:spacing w:line="480" w:lineRule="auto"/>
        <w:ind w:left="0" w:firstLine="480" w:firstLineChars="200"/>
        <w:jc w:val="left"/>
        <w:rPr>
          <w:rFonts w:ascii="宋体" w:hAnsi="宋体" w:eastAsia="宋体" w:cs="宋体"/>
          <w:bCs/>
          <w:color w:val="auto"/>
        </w:rPr>
      </w:pPr>
      <w:r>
        <w:rPr>
          <w:rFonts w:hint="eastAsia" w:ascii="宋体" w:hAnsi="宋体" w:eastAsia="宋体" w:cs="宋体"/>
          <w:bCs/>
          <w:color w:val="auto"/>
        </w:rPr>
        <w:t>（2）培训时间不少于3个工作日</w:t>
      </w:r>
    </w:p>
    <w:p>
      <w:pPr>
        <w:pStyle w:val="12"/>
        <w:widowControl/>
        <w:spacing w:line="480" w:lineRule="auto"/>
        <w:ind w:left="0" w:firstLine="480" w:firstLineChars="200"/>
        <w:jc w:val="left"/>
        <w:rPr>
          <w:rFonts w:ascii="宋体" w:hAnsi="宋体" w:eastAsia="宋体" w:cs="宋体"/>
          <w:bCs/>
          <w:color w:val="auto"/>
        </w:rPr>
      </w:pPr>
      <w:r>
        <w:rPr>
          <w:rFonts w:hint="eastAsia" w:ascii="宋体" w:hAnsi="宋体" w:eastAsia="宋体" w:cs="宋体"/>
          <w:bCs/>
          <w:color w:val="auto"/>
        </w:rPr>
        <w:t>（3）地点：用户所在地</w:t>
      </w:r>
    </w:p>
    <w:p>
      <w:pPr>
        <w:pStyle w:val="12"/>
        <w:widowControl/>
        <w:spacing w:line="480" w:lineRule="auto"/>
        <w:ind w:left="0" w:firstLine="480" w:firstLineChars="200"/>
        <w:jc w:val="left"/>
        <w:rPr>
          <w:rFonts w:ascii="宋体" w:hAnsi="宋体" w:eastAsia="宋体" w:cs="宋体"/>
          <w:bCs/>
          <w:color w:val="auto"/>
        </w:rPr>
      </w:pPr>
      <w:r>
        <w:rPr>
          <w:rFonts w:hint="eastAsia" w:ascii="宋体" w:hAnsi="宋体" w:eastAsia="宋体" w:cs="宋体"/>
          <w:bCs/>
          <w:color w:val="auto"/>
        </w:rPr>
        <w:t>（4）收费标准和办法：免费</w:t>
      </w:r>
    </w:p>
    <w:p>
      <w:pPr>
        <w:pStyle w:val="11"/>
        <w:spacing w:line="480" w:lineRule="auto"/>
        <w:ind w:firstLine="480" w:firstLineChars="200"/>
        <w:rPr>
          <w:rFonts w:cs="宋体"/>
          <w:color w:val="auto"/>
          <w:kern w:val="0"/>
        </w:rPr>
      </w:pPr>
      <w:r>
        <w:rPr>
          <w:rFonts w:hint="eastAsia" w:cs="宋体"/>
          <w:color w:val="auto"/>
        </w:rPr>
        <w:t>（5）其他未尽事宜应严格按照《财政部关于进一步加强政府采购需求和履约验收管理的知道意见》（财库〔2016〕205号）的要求进行。</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五、风险控制措施和替代方案</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该采购项目按照《政府采购需求管理办法》第二十五条规定，本项目是否需要组织风险判断、提出处置措施和替代方案：是□（填以下</w:t>
      </w:r>
      <w:r>
        <w:rPr>
          <w:rFonts w:ascii="宋体" w:hAnsi="宋体" w:eastAsia="宋体" w:cs="宋体"/>
          <w:color w:val="auto"/>
          <w:kern w:val="0"/>
          <w:sz w:val="24"/>
          <w:szCs w:val="24"/>
        </w:rPr>
        <w:t>信息</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1）国家政策变化风险的应对措施：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2）实施环境变化风险的应对措施：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3）重大技术变化风险的应对措施：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4）预算项目调整风险的应对措施：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5）因质疑投诉影响采购进度风险的应对措施：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6）采购失败风险的应对措施：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7）不按规定签订或者履行合同风险的应对措施：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8）出现损害国家利益和社会公共利益情形风险的应对措施：</w:t>
      </w:r>
    </w:p>
    <w:p>
      <w:pPr>
        <w:widowControl/>
        <w:shd w:val="clear" w:color="auto" w:fill="FFFFFF"/>
        <w:spacing w:line="48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9）其他采购和合同履行过程的风险及应对措施：</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项目负责人（签字）：</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项目单位负责人（签字）：</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经费主管部门负责人（签字）：　　　　　　　　　　　</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6000" w:firstLineChars="25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年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月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日</w:t>
      </w:r>
    </w:p>
    <w:p>
      <w:pPr>
        <w:rPr>
          <w:color w:val="auto"/>
        </w:rPr>
      </w:pPr>
    </w:p>
    <w:p>
      <w:pPr>
        <w:rPr>
          <w:color w:val="auto"/>
          <w:sz w:val="28"/>
        </w:rPr>
      </w:pPr>
      <w:r>
        <w:rPr>
          <w:rFonts w:hint="eastAsia"/>
          <w:color w:val="auto"/>
          <w:sz w:val="28"/>
        </w:rPr>
        <w:t>注意事项</w:t>
      </w:r>
      <w:r>
        <w:rPr>
          <w:color w:val="auto"/>
          <w:sz w:val="28"/>
        </w:rPr>
        <w:t>：</w:t>
      </w:r>
    </w:p>
    <w:p>
      <w:pPr>
        <w:rPr>
          <w:color w:val="auto"/>
          <w:sz w:val="28"/>
        </w:rPr>
      </w:pPr>
      <w:r>
        <w:rPr>
          <w:rFonts w:hint="eastAsia"/>
          <w:color w:val="auto"/>
          <w:sz w:val="28"/>
        </w:rPr>
        <w:t>1.采购项目预算大于50万元（含50万元）需提供采购单位确定需求的部（处）会议纪要或学院党政联席会议纪要。</w:t>
      </w:r>
    </w:p>
    <w:p>
      <w:pPr>
        <w:rPr>
          <w:color w:val="auto"/>
          <w:sz w:val="28"/>
        </w:rPr>
      </w:pPr>
      <w:r>
        <w:rPr>
          <w:rFonts w:hint="eastAsia"/>
          <w:color w:val="auto"/>
          <w:sz w:val="28"/>
        </w:rPr>
        <w:t>2.各单位政府采购</w:t>
      </w:r>
      <w:r>
        <w:rPr>
          <w:color w:val="auto"/>
          <w:sz w:val="28"/>
        </w:rPr>
        <w:t>项目</w:t>
      </w:r>
      <w:r>
        <w:rPr>
          <w:rFonts w:hint="eastAsia"/>
          <w:color w:val="auto"/>
          <w:sz w:val="28"/>
        </w:rPr>
        <w:t>的采购</w:t>
      </w:r>
      <w:r>
        <w:rPr>
          <w:color w:val="auto"/>
          <w:sz w:val="28"/>
        </w:rPr>
        <w:t>需求</w:t>
      </w:r>
      <w:r>
        <w:rPr>
          <w:rFonts w:hint="eastAsia"/>
          <w:color w:val="auto"/>
          <w:sz w:val="28"/>
        </w:rPr>
        <w:t>在部门（学院）</w:t>
      </w:r>
      <w:r>
        <w:rPr>
          <w:color w:val="auto"/>
          <w:sz w:val="28"/>
        </w:rPr>
        <w:t>网站</w:t>
      </w:r>
      <w:r>
        <w:rPr>
          <w:rFonts w:hint="eastAsia"/>
          <w:color w:val="auto"/>
          <w:sz w:val="28"/>
        </w:rPr>
        <w:t>首页公示不少于3天。公示</w:t>
      </w:r>
      <w:r>
        <w:rPr>
          <w:color w:val="auto"/>
          <w:sz w:val="28"/>
        </w:rPr>
        <w:t>期结束后</w:t>
      </w:r>
      <w:r>
        <w:rPr>
          <w:rFonts w:hint="eastAsia"/>
          <w:color w:val="auto"/>
          <w:sz w:val="28"/>
        </w:rPr>
        <w:t>将</w:t>
      </w:r>
      <w:r>
        <w:rPr>
          <w:color w:val="auto"/>
          <w:sz w:val="28"/>
        </w:rPr>
        <w:t>公</w:t>
      </w:r>
      <w:r>
        <w:rPr>
          <w:rFonts w:hint="eastAsia"/>
          <w:color w:val="auto"/>
          <w:sz w:val="28"/>
        </w:rPr>
        <w:t>示</w:t>
      </w:r>
      <w:r>
        <w:rPr>
          <w:color w:val="auto"/>
          <w:sz w:val="28"/>
        </w:rPr>
        <w:t>截图</w:t>
      </w:r>
      <w:r>
        <w:rPr>
          <w:rFonts w:hint="eastAsia"/>
          <w:color w:val="auto"/>
          <w:sz w:val="28"/>
        </w:rPr>
        <w:t>打印</w:t>
      </w:r>
      <w:r>
        <w:rPr>
          <w:color w:val="auto"/>
          <w:sz w:val="28"/>
        </w:rPr>
        <w:t>交国有资产与实验室管理处（</w:t>
      </w:r>
      <w:r>
        <w:rPr>
          <w:rFonts w:hint="eastAsia"/>
          <w:color w:val="auto"/>
          <w:sz w:val="28"/>
        </w:rPr>
        <w:t>招投标</w:t>
      </w:r>
      <w:r>
        <w:rPr>
          <w:color w:val="auto"/>
          <w:sz w:val="28"/>
        </w:rPr>
        <w:t>中心）</w:t>
      </w:r>
      <w:r>
        <w:rPr>
          <w:rFonts w:hint="eastAsia"/>
          <w:color w:val="auto"/>
          <w:sz w:val="28"/>
        </w:rPr>
        <w:t>，</w:t>
      </w:r>
      <w:r>
        <w:rPr>
          <w:color w:val="auto"/>
          <w:sz w:val="28"/>
        </w:rPr>
        <w:t>并</w:t>
      </w:r>
      <w:r>
        <w:rPr>
          <w:rFonts w:hint="eastAsia"/>
          <w:color w:val="auto"/>
          <w:sz w:val="28"/>
        </w:rPr>
        <w:t>标</w:t>
      </w:r>
      <w:r>
        <w:rPr>
          <w:color w:val="auto"/>
          <w:sz w:val="28"/>
        </w:rPr>
        <w:t>明公示期是否有异议</w:t>
      </w:r>
      <w:r>
        <w:rPr>
          <w:rFonts w:hint="eastAsia"/>
          <w:color w:val="auto"/>
          <w:sz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62231"/>
    <w:multiLevelType w:val="singleLevel"/>
    <w:tmpl w:val="02F62231"/>
    <w:lvl w:ilvl="0" w:tentative="0">
      <w:start w:val="5"/>
      <w:numFmt w:val="chineseCounting"/>
      <w:suff w:val="nothing"/>
      <w:lvlText w:val="（%1）"/>
      <w:lvlJc w:val="left"/>
      <w:rPr>
        <w:rFonts w:hint="eastAsia"/>
      </w:rPr>
    </w:lvl>
  </w:abstractNum>
  <w:abstractNum w:abstractNumId="1">
    <w:nsid w:val="34D8909A"/>
    <w:multiLevelType w:val="multilevel"/>
    <w:tmpl w:val="34D8909A"/>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YTI2MWZhZmJjM2NmOGM2ZGVjNTg0Zjg2N2FiZjIifQ=="/>
  </w:docVars>
  <w:rsids>
    <w:rsidRoot w:val="00AD7054"/>
    <w:rsid w:val="000E034D"/>
    <w:rsid w:val="00140E76"/>
    <w:rsid w:val="0015358E"/>
    <w:rsid w:val="001F6C43"/>
    <w:rsid w:val="002D76ED"/>
    <w:rsid w:val="003170FE"/>
    <w:rsid w:val="00360E24"/>
    <w:rsid w:val="00571B2F"/>
    <w:rsid w:val="005A1722"/>
    <w:rsid w:val="00611B8B"/>
    <w:rsid w:val="006B2DCA"/>
    <w:rsid w:val="006D1DCC"/>
    <w:rsid w:val="00717634"/>
    <w:rsid w:val="00724B9D"/>
    <w:rsid w:val="00756A9F"/>
    <w:rsid w:val="00806316"/>
    <w:rsid w:val="00807DCC"/>
    <w:rsid w:val="008B50D6"/>
    <w:rsid w:val="008D7645"/>
    <w:rsid w:val="00AB58F8"/>
    <w:rsid w:val="00AC5F10"/>
    <w:rsid w:val="00AD7054"/>
    <w:rsid w:val="00B54535"/>
    <w:rsid w:val="00C2059D"/>
    <w:rsid w:val="00C52311"/>
    <w:rsid w:val="00C6668D"/>
    <w:rsid w:val="00DD6420"/>
    <w:rsid w:val="00E859C7"/>
    <w:rsid w:val="00ED2506"/>
    <w:rsid w:val="00EF2BA1"/>
    <w:rsid w:val="00F242C6"/>
    <w:rsid w:val="00F4115F"/>
    <w:rsid w:val="00F67A79"/>
    <w:rsid w:val="0156177E"/>
    <w:rsid w:val="024141DC"/>
    <w:rsid w:val="04E377CC"/>
    <w:rsid w:val="070659F4"/>
    <w:rsid w:val="07434BA1"/>
    <w:rsid w:val="07B54D24"/>
    <w:rsid w:val="09EC1B8C"/>
    <w:rsid w:val="13F37300"/>
    <w:rsid w:val="148368D6"/>
    <w:rsid w:val="17D336D0"/>
    <w:rsid w:val="19D90D46"/>
    <w:rsid w:val="1A5D3725"/>
    <w:rsid w:val="1A9533A6"/>
    <w:rsid w:val="21E464DA"/>
    <w:rsid w:val="223B259E"/>
    <w:rsid w:val="23E6478B"/>
    <w:rsid w:val="29345C93"/>
    <w:rsid w:val="2D9708A4"/>
    <w:rsid w:val="2DEE24CA"/>
    <w:rsid w:val="2F560A17"/>
    <w:rsid w:val="311A3CC6"/>
    <w:rsid w:val="316E4928"/>
    <w:rsid w:val="328C29A2"/>
    <w:rsid w:val="3381002D"/>
    <w:rsid w:val="36032F7B"/>
    <w:rsid w:val="3805122C"/>
    <w:rsid w:val="3A217E73"/>
    <w:rsid w:val="3A7E52C6"/>
    <w:rsid w:val="3AA06FEA"/>
    <w:rsid w:val="3ED731F7"/>
    <w:rsid w:val="3F6A2E3E"/>
    <w:rsid w:val="434F5A51"/>
    <w:rsid w:val="439C5620"/>
    <w:rsid w:val="44FC028D"/>
    <w:rsid w:val="45701CAF"/>
    <w:rsid w:val="45B92683"/>
    <w:rsid w:val="46EC6B96"/>
    <w:rsid w:val="48BD345D"/>
    <w:rsid w:val="495518E8"/>
    <w:rsid w:val="49787384"/>
    <w:rsid w:val="507E34D2"/>
    <w:rsid w:val="51646B6C"/>
    <w:rsid w:val="51C94C21"/>
    <w:rsid w:val="5265037C"/>
    <w:rsid w:val="53254E69"/>
    <w:rsid w:val="544E58B1"/>
    <w:rsid w:val="55B62711"/>
    <w:rsid w:val="565E49E2"/>
    <w:rsid w:val="56FC15F5"/>
    <w:rsid w:val="5A5906B0"/>
    <w:rsid w:val="5B61411C"/>
    <w:rsid w:val="5D9168CC"/>
    <w:rsid w:val="6077416A"/>
    <w:rsid w:val="61A26F44"/>
    <w:rsid w:val="63F518A5"/>
    <w:rsid w:val="660A5ADC"/>
    <w:rsid w:val="662446C4"/>
    <w:rsid w:val="67851192"/>
    <w:rsid w:val="67FA2DDF"/>
    <w:rsid w:val="694C01BA"/>
    <w:rsid w:val="69D02B99"/>
    <w:rsid w:val="6BC87752"/>
    <w:rsid w:val="6C0F7296"/>
    <w:rsid w:val="6DA00AD4"/>
    <w:rsid w:val="6F1F3C7A"/>
    <w:rsid w:val="70251764"/>
    <w:rsid w:val="718F1FB3"/>
    <w:rsid w:val="71C5102C"/>
    <w:rsid w:val="73D2575F"/>
    <w:rsid w:val="74730CF0"/>
    <w:rsid w:val="76892689"/>
    <w:rsid w:val="76EB7264"/>
    <w:rsid w:val="795E2955"/>
    <w:rsid w:val="7AEC35AA"/>
    <w:rsid w:val="7C6A5909"/>
    <w:rsid w:val="7E81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8"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8"/>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unhideWhenUsed/>
    <w:qFormat/>
    <w:uiPriority w:val="99"/>
    <w:pPr>
      <w:ind w:firstLine="420" w:firstLineChars="100"/>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样式 首行缩进:  2 字符"/>
    <w:basedOn w:val="1"/>
    <w:qFormat/>
    <w:uiPriority w:val="0"/>
    <w:pPr>
      <w:ind w:firstLine="200"/>
    </w:pPr>
    <w:rPr>
      <w:rFonts w:ascii="宋体" w:hAnsi="宋体" w:eastAsia="宋体"/>
      <w:sz w:val="24"/>
      <w:szCs w:val="24"/>
    </w:rPr>
  </w:style>
  <w:style w:type="paragraph" w:customStyle="1" w:styleId="12">
    <w:name w:val="正文两级编号要点"/>
    <w:basedOn w:val="1"/>
    <w:qFormat/>
    <w:uiPriority w:val="0"/>
    <w:pPr>
      <w:tabs>
        <w:tab w:val="left" w:pos="720"/>
      </w:tabs>
      <w:adjustRightInd w:val="0"/>
      <w:snapToGrid w:val="0"/>
      <w:spacing w:line="300" w:lineRule="auto"/>
      <w:ind w:left="720" w:hanging="360"/>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8234</Words>
  <Characters>8395</Characters>
  <Lines>36</Lines>
  <Paragraphs>10</Paragraphs>
  <TotalTime>0</TotalTime>
  <ScaleCrop>false</ScaleCrop>
  <LinksUpToDate>false</LinksUpToDate>
  <CharactersWithSpaces>8728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2022-04-18T08:19:00Z</dcterms:created>
  <dc:creator>张灵峻</dc:creator>
  <cp:lastModifiedBy>Administrator</cp:lastModifiedBy>
  <cp:lastPrinted>2023-05-06T08:20:00Z</cp:lastPrinted>
  <dcterms:modified xsi:type="dcterms:W3CDTF">2023-05-07T03:25:30Z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0BA6EF506A1F474A84FF60B97A640751_12</vt:lpwstr>
  </property>
</Properties>
</file>