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54F0B">
      <w:pPr>
        <w:widowControl/>
        <w:shd w:val="clear" w:color="auto" w:fill="FFFFFF"/>
        <w:spacing w:line="480" w:lineRule="auto"/>
        <w:jc w:val="center"/>
        <w:outlineLvl w:val="0"/>
        <w:rPr>
          <w:rFonts w:ascii="宋体" w:hAnsi="宋体" w:eastAsia="宋体" w:cs="宋体"/>
          <w:b/>
          <w:bCs/>
          <w:color w:val="auto"/>
          <w:kern w:val="36"/>
          <w:sz w:val="48"/>
          <w:szCs w:val="48"/>
        </w:rPr>
      </w:pPr>
      <w:bookmarkStart w:id="1" w:name="_GoBack"/>
      <w:r>
        <w:rPr>
          <w:rFonts w:hint="eastAsia" w:ascii="宋体" w:hAnsi="宋体" w:eastAsia="宋体" w:cs="宋体"/>
          <w:b/>
          <w:bCs/>
          <w:color w:val="auto"/>
          <w:kern w:val="36"/>
          <w:sz w:val="48"/>
          <w:szCs w:val="48"/>
        </w:rPr>
        <w:t>政府采购项目采购需求（货物</w:t>
      </w:r>
      <w:r>
        <w:rPr>
          <w:rFonts w:ascii="宋体" w:hAnsi="宋体" w:eastAsia="宋体" w:cs="宋体"/>
          <w:b/>
          <w:bCs/>
          <w:color w:val="auto"/>
          <w:kern w:val="36"/>
          <w:sz w:val="48"/>
          <w:szCs w:val="48"/>
        </w:rPr>
        <w:t>类</w:t>
      </w:r>
      <w:r>
        <w:rPr>
          <w:rFonts w:hint="eastAsia" w:ascii="宋体" w:hAnsi="宋体" w:eastAsia="宋体" w:cs="宋体"/>
          <w:b/>
          <w:bCs/>
          <w:color w:val="auto"/>
          <w:kern w:val="36"/>
          <w:sz w:val="48"/>
          <w:szCs w:val="48"/>
        </w:rPr>
        <w:t>）</w:t>
      </w:r>
    </w:p>
    <w:bookmarkEnd w:id="1"/>
    <w:p w14:paraId="53A17CF3">
      <w:pPr>
        <w:widowControl/>
        <w:shd w:val="clear" w:color="auto" w:fill="FFFFFF"/>
        <w:spacing w:line="480" w:lineRule="auto"/>
        <w:jc w:val="right"/>
        <w:outlineLvl w:val="2"/>
        <w:rPr>
          <w:rFonts w:ascii="宋体" w:hAnsi="宋体" w:eastAsia="宋体" w:cs="宋体"/>
          <w:color w:val="auto"/>
          <w:kern w:val="0"/>
          <w:sz w:val="27"/>
          <w:szCs w:val="27"/>
        </w:rPr>
      </w:pPr>
    </w:p>
    <w:p w14:paraId="7C305DD0">
      <w:pPr>
        <w:widowControl/>
        <w:shd w:val="clear" w:color="auto" w:fill="FFFFFF"/>
        <w:spacing w:line="480" w:lineRule="auto"/>
        <w:ind w:right="1080"/>
        <w:outlineLvl w:val="2"/>
        <w:rPr>
          <w:rFonts w:hint="eastAsia" w:ascii="宋体" w:hAnsi="宋体" w:eastAsia="宋体" w:cs="宋体"/>
          <w:color w:val="auto"/>
          <w:kern w:val="0"/>
          <w:sz w:val="27"/>
          <w:szCs w:val="27"/>
          <w:lang w:val="en-US" w:eastAsia="zh-CN"/>
        </w:rPr>
      </w:pPr>
      <w:r>
        <w:rPr>
          <w:rFonts w:hint="eastAsia" w:ascii="宋体" w:hAnsi="宋体" w:eastAsia="宋体" w:cs="宋体"/>
          <w:color w:val="auto"/>
          <w:kern w:val="0"/>
          <w:sz w:val="27"/>
          <w:szCs w:val="27"/>
        </w:rPr>
        <w:t>采购单位（盖章）：</w:t>
      </w:r>
      <w:r>
        <w:rPr>
          <w:rFonts w:hint="eastAsia" w:ascii="宋体" w:hAnsi="宋体" w:eastAsia="宋体" w:cs="宋体"/>
          <w:color w:val="auto"/>
          <w:kern w:val="0"/>
          <w:sz w:val="27"/>
          <w:szCs w:val="27"/>
          <w:lang w:eastAsia="zh-CN"/>
        </w:rPr>
        <w:t>后勤服务总公司</w:t>
      </w:r>
    </w:p>
    <w:p w14:paraId="0186FA24">
      <w:pPr>
        <w:widowControl/>
        <w:shd w:val="clear" w:color="auto" w:fill="FFFFFF"/>
        <w:spacing w:line="480" w:lineRule="auto"/>
        <w:ind w:right="1080"/>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一、项目总体情况</w:t>
      </w:r>
    </w:p>
    <w:p w14:paraId="676C09C6">
      <w:pPr>
        <w:widowControl/>
        <w:shd w:val="clear" w:color="auto" w:fill="FFFFFF"/>
        <w:spacing w:line="480" w:lineRule="auto"/>
        <w:ind w:firstLine="42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（一）项目名称：西华大学</w:t>
      </w:r>
      <w:r>
        <w:rPr>
          <w:rFonts w:hint="eastAsia" w:ascii="宋体" w:hAnsi="宋体" w:eastAsia="宋体" w:cs="宋体"/>
          <w:color w:val="auto"/>
          <w:kern w:val="0"/>
          <w:sz w:val="24"/>
          <w:szCs w:val="24"/>
          <w:lang w:eastAsia="zh-CN"/>
        </w:rPr>
        <w:t>医院</w:t>
      </w:r>
      <w:r>
        <w:rPr>
          <w:rFonts w:hint="eastAsia" w:ascii="宋体" w:hAnsi="宋体" w:eastAsia="宋体" w:cs="宋体"/>
          <w:color w:val="auto"/>
          <w:kern w:val="0"/>
          <w:sz w:val="24"/>
          <w:szCs w:val="24"/>
          <w:lang w:val="en-US" w:eastAsia="zh-CN"/>
        </w:rPr>
        <w:t>2022年</w:t>
      </w:r>
      <w:r>
        <w:rPr>
          <w:rFonts w:hint="eastAsia" w:ascii="宋体" w:hAnsi="宋体" w:eastAsia="宋体" w:cs="宋体"/>
          <w:color w:val="auto"/>
          <w:kern w:val="0"/>
          <w:sz w:val="24"/>
          <w:szCs w:val="24"/>
          <w:lang w:eastAsia="zh-CN"/>
        </w:rPr>
        <w:t>医疗</w:t>
      </w:r>
      <w:r>
        <w:rPr>
          <w:rFonts w:hint="eastAsia" w:ascii="宋体" w:hAnsi="宋体" w:eastAsia="宋体" w:cs="宋体"/>
          <w:color w:val="auto"/>
          <w:kern w:val="0"/>
          <w:sz w:val="24"/>
          <w:szCs w:val="24"/>
        </w:rPr>
        <w:t>设备采购</w:t>
      </w:r>
      <w:r>
        <w:rPr>
          <w:rFonts w:hint="eastAsia" w:ascii="宋体" w:hAnsi="宋体" w:eastAsia="宋体" w:cs="宋体"/>
          <w:color w:val="auto"/>
          <w:kern w:val="0"/>
          <w:sz w:val="24"/>
          <w:szCs w:val="24"/>
          <w:lang w:eastAsia="zh-CN"/>
        </w:rPr>
        <w:t>项目</w:t>
      </w:r>
    </w:p>
    <w:p w14:paraId="75413B60">
      <w:pPr>
        <w:widowControl/>
        <w:shd w:val="clear" w:color="auto" w:fill="FFFFFF"/>
        <w:spacing w:line="480" w:lineRule="auto"/>
        <w:ind w:firstLine="42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 xml:space="preserve">（二）项目所属年度： </w:t>
      </w:r>
      <w:r>
        <w:rPr>
          <w:rFonts w:hint="eastAsia" w:ascii="宋体" w:hAnsi="宋体" w:eastAsia="宋体" w:cs="宋体"/>
          <w:color w:val="auto"/>
          <w:kern w:val="0"/>
          <w:sz w:val="24"/>
          <w:szCs w:val="24"/>
          <w:lang w:val="en-US" w:eastAsia="zh-CN"/>
        </w:rPr>
        <w:t>2022年度</w:t>
      </w:r>
    </w:p>
    <w:p w14:paraId="2EAAAEEB">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（三）项目所属分类：</w:t>
      </w:r>
      <w:r>
        <w:rPr>
          <w:rFonts w:hint="eastAsia" w:ascii="宋体" w:hAnsi="宋体" w:eastAsia="宋体" w:cs="宋体"/>
          <w:b/>
          <w:color w:val="auto"/>
          <w:kern w:val="0"/>
          <w:sz w:val="24"/>
          <w:szCs w:val="24"/>
        </w:rPr>
        <w:t>货物</w:t>
      </w:r>
    </w:p>
    <w:p w14:paraId="2B039CD2">
      <w:pPr>
        <w:widowControl/>
        <w:shd w:val="clear" w:color="auto" w:fill="FFFFFF"/>
        <w:spacing w:line="480" w:lineRule="auto"/>
        <w:ind w:firstLine="42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（四）预算金额（元）：</w:t>
      </w:r>
      <w:r>
        <w:rPr>
          <w:rFonts w:hint="eastAsia" w:ascii="宋体" w:hAnsi="宋体" w:eastAsia="宋体" w:cs="宋体"/>
          <w:color w:val="auto"/>
          <w:kern w:val="0"/>
          <w:sz w:val="24"/>
          <w:szCs w:val="24"/>
          <w:lang w:val="en-US" w:eastAsia="zh-CN"/>
        </w:rPr>
        <w:t>62万</w:t>
      </w:r>
      <w:r>
        <w:rPr>
          <w:rFonts w:hint="eastAsia" w:ascii="宋体" w:hAnsi="宋体" w:eastAsia="宋体" w:cs="宋体"/>
          <w:color w:val="auto"/>
          <w:kern w:val="0"/>
          <w:sz w:val="24"/>
          <w:szCs w:val="24"/>
        </w:rPr>
        <w:t xml:space="preserve">元 ，大写（人民币）： </w:t>
      </w:r>
      <w:r>
        <w:rPr>
          <w:rFonts w:hint="eastAsia" w:ascii="宋体" w:hAnsi="宋体" w:eastAsia="宋体" w:cs="宋体"/>
          <w:color w:val="auto"/>
          <w:kern w:val="0"/>
          <w:sz w:val="24"/>
          <w:szCs w:val="24"/>
          <w:lang w:eastAsia="zh-CN"/>
        </w:rPr>
        <w:t>陆拾贰万圆整</w:t>
      </w:r>
    </w:p>
    <w:p w14:paraId="7AFB0592">
      <w:pPr>
        <w:widowControl/>
        <w:shd w:val="clear" w:color="auto" w:fill="FFFFFF"/>
        <w:spacing w:line="480" w:lineRule="auto"/>
        <w:ind w:firstLine="1200"/>
        <w:rPr>
          <w:rFonts w:ascii="宋体" w:hAnsi="宋体" w:eastAsia="宋体" w:cs="宋体"/>
          <w:color w:val="auto"/>
          <w:kern w:val="0"/>
          <w:sz w:val="24"/>
          <w:szCs w:val="24"/>
        </w:rPr>
      </w:pPr>
      <w:r>
        <w:rPr>
          <w:rFonts w:hint="eastAsia" w:ascii="宋体" w:hAnsi="宋体" w:eastAsia="宋体" w:cs="宋体"/>
          <w:color w:val="auto"/>
          <w:kern w:val="0"/>
          <w:sz w:val="24"/>
          <w:szCs w:val="24"/>
        </w:rPr>
        <w:t>最高限价（元）：</w:t>
      </w:r>
      <w:r>
        <w:rPr>
          <w:rFonts w:hint="eastAsia" w:ascii="宋体" w:hAnsi="宋体" w:eastAsia="宋体" w:cs="宋体"/>
          <w:color w:val="auto"/>
          <w:kern w:val="0"/>
          <w:sz w:val="24"/>
          <w:szCs w:val="24"/>
          <w:lang w:val="en-US" w:eastAsia="zh-CN"/>
        </w:rPr>
        <w:t>62万</w:t>
      </w:r>
      <w:r>
        <w:rPr>
          <w:rFonts w:hint="eastAsia" w:ascii="宋体" w:hAnsi="宋体" w:eastAsia="宋体" w:cs="宋体"/>
          <w:color w:val="auto"/>
          <w:kern w:val="0"/>
          <w:sz w:val="24"/>
          <w:szCs w:val="24"/>
        </w:rPr>
        <w:t xml:space="preserve">元， 大写（人民币）： </w:t>
      </w:r>
      <w:r>
        <w:rPr>
          <w:rFonts w:hint="eastAsia" w:ascii="宋体" w:hAnsi="宋体" w:eastAsia="宋体" w:cs="宋体"/>
          <w:color w:val="auto"/>
          <w:kern w:val="0"/>
          <w:sz w:val="24"/>
          <w:szCs w:val="24"/>
          <w:lang w:eastAsia="zh-CN"/>
        </w:rPr>
        <w:t>陆拾贰万圆整</w:t>
      </w:r>
    </w:p>
    <w:p w14:paraId="5632F63D">
      <w:pPr>
        <w:widowControl/>
        <w:numPr>
          <w:ilvl w:val="0"/>
          <w:numId w:val="1"/>
        </w:numPr>
        <w:shd w:val="clear" w:color="auto" w:fill="FFFFFF"/>
        <w:spacing w:line="480" w:lineRule="auto"/>
        <w:ind w:firstLine="42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项目概况：</w:t>
      </w:r>
    </w:p>
    <w:p w14:paraId="6CFDC49C">
      <w:pPr>
        <w:pStyle w:val="2"/>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西华大学医院承担校内师生员工、离退休人员及家属近5万人传染病防控、公共卫生及常见病、多发病诊疗、健康教育等职责。随着近年来师生对医疗需求的不断提高，为更好的保障师生健康，做好医疗保障工作，拟采购一批医疗设备以满足临床需要。</w:t>
      </w:r>
    </w:p>
    <w:p w14:paraId="4F7089B4">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（六）本项目是否有为采购项目提供整体设计、规范编制或者项目管理、监理、检测等服务的供应商：□是（填以下信息）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3A8F9B27">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w:t>
      </w:r>
    </w:p>
    <w:p w14:paraId="032B14AE">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供应商统一社会信用代码：</w:t>
      </w:r>
    </w:p>
    <w:p w14:paraId="6A90C4BE">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二、项目需求调查情况</w:t>
      </w:r>
    </w:p>
    <w:p w14:paraId="75A3970E">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依据《政府采购需求管理办法》的规定，□本项目需要（填以下信息）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不需要  需求调查，具体情况如下：</w:t>
      </w:r>
    </w:p>
    <w:p w14:paraId="50EE6748">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·本项目属于以下应当展开需求的情形</w:t>
      </w:r>
    </w:p>
    <w:p w14:paraId="024898B1">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1000万元以上的货物、服务采购项目，3000万元以上的工程采购项目；</w:t>
      </w:r>
    </w:p>
    <w:p w14:paraId="21E81ABC">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涉及公共利益、社会关注度较高的采购项目，包括政府向社会公众提供的公共服务项目等；</w:t>
      </w:r>
    </w:p>
    <w:p w14:paraId="572E297D">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技术复杂、专业性较强的项目，包括需定制开发的信息化建设项目、采购进口产品的项目等；</w:t>
      </w:r>
    </w:p>
    <w:p w14:paraId="64E684C2">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主管预算单位或者采购人认为需要开展需求调查的其他采购项目。</w:t>
      </w:r>
    </w:p>
    <w:p w14:paraId="6CFAC171">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·本项目属于以下可以不再重复开展需求调查的情形</w:t>
      </w:r>
    </w:p>
    <w:p w14:paraId="101E4136">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编制采购需求前一年内，采购人已就相关采购标的开展过需求调查的可以不再重复开展。</w:t>
      </w:r>
    </w:p>
    <w:p w14:paraId="2CB20FA8">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 按照法律法规的规定，对采购项目开展可行性研究等前期工作，已包含需求调查内容的，可以不再重复调查</w:t>
      </w:r>
    </w:p>
    <w:p w14:paraId="62DB7472">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（一）需求调查方式:</w:t>
      </w:r>
    </w:p>
    <w:p w14:paraId="2C474ED1">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□咨询  □论证  □调查问卷</w:t>
      </w:r>
    </w:p>
    <w:p w14:paraId="621CF281">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（二）需求调查对象:</w:t>
      </w:r>
    </w:p>
    <w:p w14:paraId="0DEAFC38">
      <w:pPr>
        <w:widowControl/>
        <w:shd w:val="clear" w:color="auto" w:fill="FFFFFF"/>
        <w:spacing w:line="480" w:lineRule="auto"/>
        <w:ind w:firstLine="420"/>
        <w:rPr>
          <w:rFonts w:ascii="宋体" w:hAnsi="宋体" w:eastAsia="宋体" w:cs="宋体"/>
          <w:color w:val="auto"/>
          <w:kern w:val="0"/>
          <w:sz w:val="24"/>
          <w:szCs w:val="24"/>
        </w:rPr>
      </w:pPr>
    </w:p>
    <w:p w14:paraId="077CF337">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（三）需求调查结果</w:t>
      </w:r>
    </w:p>
    <w:p w14:paraId="30755EEB">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1.相关产业发展情况:</w:t>
      </w:r>
    </w:p>
    <w:p w14:paraId="49E4CF0D">
      <w:pPr>
        <w:widowControl/>
        <w:shd w:val="clear" w:color="auto" w:fill="FFFFFF"/>
        <w:spacing w:line="480" w:lineRule="auto"/>
        <w:ind w:firstLine="840"/>
        <w:rPr>
          <w:rFonts w:ascii="宋体" w:hAnsi="宋体" w:eastAsia="宋体" w:cs="宋体"/>
          <w:color w:val="auto"/>
          <w:kern w:val="0"/>
          <w:sz w:val="24"/>
          <w:szCs w:val="24"/>
        </w:rPr>
      </w:pPr>
    </w:p>
    <w:p w14:paraId="38E34F6E">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2.市场供给情况:</w:t>
      </w:r>
    </w:p>
    <w:p w14:paraId="3AB00F13">
      <w:pPr>
        <w:widowControl/>
        <w:shd w:val="clear" w:color="auto" w:fill="FFFFFF"/>
        <w:spacing w:line="480" w:lineRule="auto"/>
        <w:ind w:firstLine="840"/>
        <w:rPr>
          <w:rFonts w:ascii="宋体" w:hAnsi="宋体" w:eastAsia="宋体" w:cs="宋体"/>
          <w:color w:val="auto"/>
          <w:kern w:val="0"/>
          <w:sz w:val="24"/>
          <w:szCs w:val="24"/>
        </w:rPr>
      </w:pPr>
    </w:p>
    <w:p w14:paraId="28403F8D">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3.同类采购项目历史成交信息情况:</w:t>
      </w:r>
    </w:p>
    <w:p w14:paraId="6DE4548B">
      <w:pPr>
        <w:widowControl/>
        <w:shd w:val="clear" w:color="auto" w:fill="FFFFFF"/>
        <w:spacing w:line="480" w:lineRule="auto"/>
        <w:ind w:firstLine="840"/>
        <w:rPr>
          <w:rFonts w:ascii="宋体" w:hAnsi="宋体" w:eastAsia="宋体" w:cs="宋体"/>
          <w:color w:val="auto"/>
          <w:kern w:val="0"/>
          <w:sz w:val="24"/>
          <w:szCs w:val="24"/>
        </w:rPr>
      </w:pPr>
    </w:p>
    <w:p w14:paraId="09162A7C">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4.可能涉及的运行维护、升级更新、备品备件、耗材等后续采购情况:</w:t>
      </w:r>
    </w:p>
    <w:p w14:paraId="0EFCBA3D">
      <w:pPr>
        <w:widowControl/>
        <w:shd w:val="clear" w:color="auto" w:fill="FFFFFF"/>
        <w:spacing w:line="480" w:lineRule="auto"/>
        <w:ind w:firstLine="840"/>
        <w:rPr>
          <w:rFonts w:ascii="宋体" w:hAnsi="宋体" w:eastAsia="宋体" w:cs="宋体"/>
          <w:color w:val="auto"/>
          <w:kern w:val="0"/>
          <w:sz w:val="24"/>
          <w:szCs w:val="24"/>
        </w:rPr>
      </w:pPr>
    </w:p>
    <w:p w14:paraId="0907615D">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5.其他相关情况:</w:t>
      </w:r>
    </w:p>
    <w:p w14:paraId="10E2362B">
      <w:pPr>
        <w:widowControl/>
        <w:shd w:val="clear" w:color="auto" w:fill="FFFFFF"/>
        <w:spacing w:line="480" w:lineRule="auto"/>
        <w:ind w:firstLine="840"/>
        <w:rPr>
          <w:rFonts w:ascii="宋体" w:hAnsi="宋体" w:eastAsia="宋体" w:cs="宋体"/>
          <w:color w:val="auto"/>
          <w:kern w:val="0"/>
          <w:sz w:val="24"/>
          <w:szCs w:val="24"/>
        </w:rPr>
      </w:pPr>
    </w:p>
    <w:p w14:paraId="29EE373C">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三、项目采购实施计划</w:t>
      </w:r>
    </w:p>
    <w:p w14:paraId="2820655A">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（一）采购组织形式：</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政府集中采购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□部门集中采购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分散采购</w:t>
      </w:r>
    </w:p>
    <w:p w14:paraId="6D082BDF">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（二）采购方式</w:t>
      </w:r>
      <w:r>
        <w:rPr>
          <w:rFonts w:ascii="宋体" w:hAnsi="宋体" w:eastAsia="宋体" w:cs="宋体"/>
          <w:color w:val="auto"/>
          <w:kern w:val="0"/>
          <w:sz w:val="24"/>
          <w:szCs w:val="24"/>
        </w:rPr>
        <w:t>：</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公开招标  □邀请</w:t>
      </w:r>
      <w:r>
        <w:rPr>
          <w:rFonts w:ascii="宋体" w:hAnsi="宋体" w:eastAsia="宋体" w:cs="宋体"/>
          <w:color w:val="auto"/>
          <w:kern w:val="0"/>
          <w:sz w:val="24"/>
          <w:szCs w:val="24"/>
        </w:rPr>
        <w:t>招标</w:t>
      </w:r>
      <w:r>
        <w:rPr>
          <w:rFonts w:hint="eastAsia" w:ascii="宋体" w:hAnsi="宋体" w:eastAsia="宋体" w:cs="宋体"/>
          <w:color w:val="auto"/>
          <w:kern w:val="0"/>
          <w:sz w:val="24"/>
          <w:szCs w:val="24"/>
        </w:rPr>
        <w:t xml:space="preserve">  □竞争性谈判  □询价     □单一来源  □竞争性</w:t>
      </w:r>
      <w:r>
        <w:rPr>
          <w:rFonts w:ascii="宋体" w:hAnsi="宋体" w:eastAsia="宋体" w:cs="宋体"/>
          <w:color w:val="auto"/>
          <w:kern w:val="0"/>
          <w:sz w:val="24"/>
          <w:szCs w:val="24"/>
        </w:rPr>
        <w:t>磋商</w:t>
      </w:r>
    </w:p>
    <w:p w14:paraId="3156D925">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（三）本项目是否单位自行组织采购：否</w:t>
      </w:r>
    </w:p>
    <w:p w14:paraId="45329462">
      <w:pPr>
        <w:widowControl/>
        <w:shd w:val="clear" w:color="auto" w:fill="FFFFFF"/>
        <w:spacing w:line="480" w:lineRule="auto"/>
        <w:ind w:firstLine="420"/>
        <w:rPr>
          <w:color w:val="auto"/>
          <w:sz w:val="24"/>
        </w:rPr>
      </w:pPr>
      <w:r>
        <w:rPr>
          <w:rFonts w:hint="eastAsia" w:ascii="宋体" w:hAnsi="宋体" w:eastAsia="宋体" w:cs="宋体"/>
          <w:color w:val="auto"/>
          <w:kern w:val="0"/>
          <w:sz w:val="24"/>
          <w:szCs w:val="24"/>
        </w:rPr>
        <w:t>（四）采购包划分</w:t>
      </w:r>
      <w:r>
        <w:rPr>
          <w:rFonts w:hint="eastAsia"/>
          <w:color w:val="auto"/>
        </w:rPr>
        <w:t>：</w:t>
      </w:r>
      <w:r>
        <w:rPr>
          <w:rFonts w:hint="eastAsia"/>
          <w:color w:val="auto"/>
          <w:sz w:val="24"/>
        </w:rPr>
        <w:t>不分包采购</w:t>
      </w:r>
    </w:p>
    <w:p w14:paraId="3F28987F">
      <w:pPr>
        <w:widowControl/>
        <w:shd w:val="clear" w:color="auto" w:fill="FFFFFF"/>
        <w:spacing w:line="480" w:lineRule="auto"/>
        <w:ind w:firstLine="420"/>
        <w:rPr>
          <w:rFonts w:hint="eastAsia" w:ascii="宋体" w:hAnsi="宋体" w:eastAsia="宋体" w:cs="宋体"/>
          <w:color w:val="auto"/>
          <w:kern w:val="0"/>
          <w:sz w:val="24"/>
          <w:szCs w:val="24"/>
        </w:rPr>
      </w:pPr>
      <w:r>
        <w:rPr>
          <w:rFonts w:hint="eastAsia"/>
          <w:color w:val="auto"/>
          <w:sz w:val="24"/>
        </w:rPr>
        <w:t>包</w:t>
      </w:r>
      <w:r>
        <w:rPr>
          <w:color w:val="auto"/>
          <w:sz w:val="24"/>
        </w:rPr>
        <w:t>名称：</w:t>
      </w:r>
      <w:r>
        <w:rPr>
          <w:rFonts w:hint="eastAsia" w:ascii="宋体" w:hAnsi="宋体" w:eastAsia="宋体" w:cs="宋体"/>
          <w:color w:val="auto"/>
          <w:kern w:val="0"/>
          <w:sz w:val="24"/>
          <w:szCs w:val="24"/>
        </w:rPr>
        <w:t>西华大学</w:t>
      </w:r>
      <w:r>
        <w:rPr>
          <w:rFonts w:hint="eastAsia" w:ascii="宋体" w:hAnsi="宋体" w:eastAsia="宋体" w:cs="宋体"/>
          <w:color w:val="auto"/>
          <w:kern w:val="0"/>
          <w:sz w:val="24"/>
          <w:szCs w:val="24"/>
          <w:lang w:eastAsia="zh-CN"/>
        </w:rPr>
        <w:t>医院</w:t>
      </w:r>
      <w:r>
        <w:rPr>
          <w:rFonts w:hint="eastAsia" w:ascii="宋体" w:hAnsi="宋体" w:eastAsia="宋体" w:cs="宋体"/>
          <w:color w:val="auto"/>
          <w:kern w:val="0"/>
          <w:sz w:val="24"/>
          <w:szCs w:val="24"/>
          <w:lang w:val="en-US" w:eastAsia="zh-CN"/>
        </w:rPr>
        <w:t>2022年</w:t>
      </w:r>
      <w:r>
        <w:rPr>
          <w:rFonts w:hint="eastAsia" w:ascii="宋体" w:hAnsi="宋体" w:eastAsia="宋体" w:cs="宋体"/>
          <w:color w:val="auto"/>
          <w:kern w:val="0"/>
          <w:sz w:val="24"/>
          <w:szCs w:val="24"/>
          <w:lang w:eastAsia="zh-CN"/>
        </w:rPr>
        <w:t>医疗</w:t>
      </w:r>
      <w:r>
        <w:rPr>
          <w:rFonts w:hint="eastAsia" w:ascii="宋体" w:hAnsi="宋体" w:eastAsia="宋体" w:cs="宋体"/>
          <w:color w:val="auto"/>
          <w:kern w:val="0"/>
          <w:sz w:val="24"/>
          <w:szCs w:val="24"/>
        </w:rPr>
        <w:t>设备采购</w:t>
      </w:r>
      <w:r>
        <w:rPr>
          <w:rFonts w:hint="eastAsia" w:ascii="宋体" w:hAnsi="宋体" w:eastAsia="宋体" w:cs="宋体"/>
          <w:color w:val="auto"/>
          <w:kern w:val="0"/>
          <w:sz w:val="24"/>
          <w:szCs w:val="24"/>
          <w:lang w:eastAsia="zh-CN"/>
        </w:rPr>
        <w:t>项目</w:t>
      </w:r>
    </w:p>
    <w:p w14:paraId="7E40F5C6">
      <w:pPr>
        <w:widowControl/>
        <w:shd w:val="clear" w:color="auto" w:fill="FFFFFF"/>
        <w:spacing w:line="480" w:lineRule="auto"/>
        <w:ind w:firstLine="420"/>
        <w:rPr>
          <w:color w:val="auto"/>
          <w:sz w:val="24"/>
        </w:rPr>
      </w:pPr>
      <w:r>
        <w:rPr>
          <w:rFonts w:hint="eastAsia"/>
          <w:color w:val="auto"/>
          <w:sz w:val="24"/>
        </w:rPr>
        <w:t>最高</w:t>
      </w:r>
      <w:r>
        <w:rPr>
          <w:color w:val="auto"/>
          <w:sz w:val="24"/>
        </w:rPr>
        <w:t>限价</w:t>
      </w:r>
      <w:r>
        <w:rPr>
          <w:rFonts w:hint="eastAsia"/>
          <w:color w:val="auto"/>
          <w:sz w:val="24"/>
        </w:rPr>
        <w:t>（元）</w:t>
      </w:r>
      <w:r>
        <w:rPr>
          <w:color w:val="auto"/>
          <w:sz w:val="24"/>
        </w:rPr>
        <w:t>：</w:t>
      </w:r>
      <w:r>
        <w:rPr>
          <w:rFonts w:hint="eastAsia"/>
          <w:color w:val="auto"/>
          <w:sz w:val="24"/>
          <w:lang w:val="en-US" w:eastAsia="zh-CN"/>
        </w:rPr>
        <w:t>62万元</w:t>
      </w:r>
      <w:r>
        <w:rPr>
          <w:rFonts w:hint="eastAsia"/>
          <w:color w:val="auto"/>
          <w:sz w:val="24"/>
        </w:rPr>
        <w:t xml:space="preserve">   </w:t>
      </w:r>
    </w:p>
    <w:p w14:paraId="699D32FC">
      <w:pPr>
        <w:widowControl/>
        <w:shd w:val="clear" w:color="auto" w:fill="FFFFFF"/>
        <w:spacing w:line="480" w:lineRule="auto"/>
        <w:ind w:firstLine="420"/>
        <w:rPr>
          <w:color w:val="auto"/>
          <w:sz w:val="24"/>
        </w:rPr>
      </w:pPr>
      <w:r>
        <w:rPr>
          <w:rFonts w:hint="eastAsia"/>
          <w:color w:val="auto"/>
          <w:sz w:val="24"/>
        </w:rPr>
        <w:t>定价方式：</w:t>
      </w:r>
      <w:r>
        <w:rPr>
          <w:rFonts w:hint="eastAsia" w:ascii="宋体" w:hAnsi="宋体" w:eastAsia="宋体" w:cs="宋体"/>
          <w:color w:val="auto"/>
          <w:kern w:val="0"/>
          <w:sz w:val="24"/>
          <w:szCs w:val="24"/>
        </w:rPr>
        <w:sym w:font="Wingdings 2" w:char="0052"/>
      </w:r>
      <w:r>
        <w:rPr>
          <w:rFonts w:hint="eastAsia"/>
          <w:color w:val="auto"/>
          <w:sz w:val="24"/>
        </w:rPr>
        <w:t xml:space="preserve">固定总价 </w:t>
      </w:r>
      <w:r>
        <w:rPr>
          <w:color w:val="auto"/>
          <w:sz w:val="24"/>
        </w:rPr>
        <w:t xml:space="preserve"> </w:t>
      </w:r>
      <w:r>
        <w:rPr>
          <w:rFonts w:hint="eastAsia"/>
          <w:color w:val="auto"/>
          <w:sz w:val="24"/>
        </w:rPr>
        <w:t xml:space="preserve"> </w:t>
      </w:r>
      <w:r>
        <w:rPr>
          <w:rFonts w:hint="eastAsia" w:ascii="宋体" w:hAnsi="宋体" w:eastAsia="宋体" w:cs="宋体"/>
          <w:color w:val="auto"/>
          <w:kern w:val="0"/>
          <w:sz w:val="24"/>
          <w:szCs w:val="24"/>
        </w:rPr>
        <w:t>□</w:t>
      </w:r>
      <w:r>
        <w:rPr>
          <w:rFonts w:hint="eastAsia"/>
          <w:color w:val="auto"/>
          <w:sz w:val="24"/>
        </w:rPr>
        <w:t xml:space="preserve">固定单价 </w:t>
      </w:r>
      <w:r>
        <w:rPr>
          <w:color w:val="auto"/>
          <w:sz w:val="24"/>
        </w:rPr>
        <w:t xml:space="preserve"> </w:t>
      </w:r>
      <w:r>
        <w:rPr>
          <w:rFonts w:hint="eastAsia"/>
          <w:color w:val="auto"/>
          <w:sz w:val="24"/>
        </w:rPr>
        <w:t xml:space="preserve"> </w:t>
      </w:r>
      <w:r>
        <w:rPr>
          <w:rFonts w:hint="eastAsia" w:ascii="宋体" w:hAnsi="宋体" w:eastAsia="宋体" w:cs="宋体"/>
          <w:color w:val="auto"/>
          <w:kern w:val="0"/>
          <w:sz w:val="24"/>
          <w:szCs w:val="24"/>
        </w:rPr>
        <w:t>□</w:t>
      </w:r>
      <w:r>
        <w:rPr>
          <w:rFonts w:hint="eastAsia"/>
          <w:color w:val="auto"/>
          <w:sz w:val="24"/>
        </w:rPr>
        <w:t>其他（</w:t>
      </w:r>
      <w:r>
        <w:rPr>
          <w:color w:val="auto"/>
          <w:sz w:val="24"/>
        </w:rPr>
        <w:t>定价方式名称：</w:t>
      </w:r>
      <w:r>
        <w:rPr>
          <w:rFonts w:hint="eastAsia"/>
          <w:color w:val="auto"/>
          <w:sz w:val="24"/>
        </w:rPr>
        <w:t xml:space="preserve"> </w:t>
      </w:r>
      <w:r>
        <w:rPr>
          <w:color w:val="auto"/>
          <w:sz w:val="24"/>
        </w:rPr>
        <w:t xml:space="preserve"> </w:t>
      </w:r>
      <w:r>
        <w:rPr>
          <w:rFonts w:hint="eastAsia"/>
          <w:color w:val="auto"/>
          <w:sz w:val="24"/>
        </w:rPr>
        <w:t xml:space="preserve"> </w:t>
      </w:r>
      <w:r>
        <w:rPr>
          <w:color w:val="auto"/>
          <w:sz w:val="24"/>
        </w:rPr>
        <w:t xml:space="preserve"> </w:t>
      </w:r>
      <w:r>
        <w:rPr>
          <w:rFonts w:hint="eastAsia"/>
          <w:color w:val="auto"/>
          <w:sz w:val="24"/>
        </w:rPr>
        <w:t xml:space="preserve"> ）</w:t>
      </w:r>
    </w:p>
    <w:p w14:paraId="503201CB">
      <w:pPr>
        <w:widowControl/>
        <w:shd w:val="clear" w:color="auto" w:fill="FFFFFF"/>
        <w:spacing w:line="480" w:lineRule="auto"/>
        <w:ind w:firstLine="420"/>
        <w:rPr>
          <w:rFonts w:hint="eastAsia"/>
          <w:color w:val="auto"/>
          <w:sz w:val="24"/>
        </w:rPr>
      </w:pPr>
      <w:r>
        <w:rPr>
          <w:rFonts w:hint="eastAsia"/>
          <w:color w:val="auto"/>
          <w:sz w:val="24"/>
        </w:rPr>
        <w:t>品目信息一</w:t>
      </w:r>
    </w:p>
    <w:p w14:paraId="690DF603">
      <w:pPr>
        <w:widowControl/>
        <w:shd w:val="clear" w:color="auto" w:fill="FFFFFF"/>
        <w:spacing w:line="480" w:lineRule="auto"/>
        <w:ind w:firstLine="420"/>
        <w:rPr>
          <w:rFonts w:hint="eastAsia" w:ascii="宋体" w:hAnsi="宋体" w:eastAsia="宋体" w:cs="宋体"/>
          <w:color w:val="auto"/>
          <w:kern w:val="0"/>
          <w:sz w:val="24"/>
          <w:szCs w:val="24"/>
        </w:rPr>
      </w:pPr>
      <w:r>
        <w:rPr>
          <w:rFonts w:hint="eastAsia"/>
          <w:color w:val="auto"/>
          <w:sz w:val="24"/>
        </w:rPr>
        <w:t>标的名称：口腔专用显微镜</w:t>
      </w:r>
    </w:p>
    <w:p w14:paraId="1720AAD8">
      <w:pPr>
        <w:widowControl/>
        <w:shd w:val="clear" w:color="auto" w:fill="FFFFFF"/>
        <w:spacing w:line="480" w:lineRule="auto"/>
        <w:ind w:firstLine="420"/>
        <w:rPr>
          <w:color w:val="auto"/>
          <w:sz w:val="24"/>
        </w:rPr>
      </w:pPr>
      <w:r>
        <w:rPr>
          <w:rFonts w:hint="eastAsia"/>
          <w:color w:val="auto"/>
          <w:sz w:val="24"/>
        </w:rPr>
        <w:t>计量单位</w:t>
      </w:r>
      <w:r>
        <w:rPr>
          <w:color w:val="auto"/>
          <w:sz w:val="24"/>
        </w:rPr>
        <w:t>：</w:t>
      </w:r>
      <w:r>
        <w:rPr>
          <w:rFonts w:hint="eastAsia"/>
          <w:color w:val="auto"/>
          <w:sz w:val="24"/>
          <w:lang w:val="en-US" w:eastAsia="zh-CN"/>
        </w:rPr>
        <w:t>台</w:t>
      </w:r>
      <w:r>
        <w:rPr>
          <w:rFonts w:hint="eastAsia"/>
          <w:color w:val="auto"/>
          <w:sz w:val="24"/>
        </w:rPr>
        <w:t xml:space="preserve">     </w:t>
      </w:r>
      <w:r>
        <w:rPr>
          <w:color w:val="auto"/>
          <w:sz w:val="24"/>
        </w:rPr>
        <w:t xml:space="preserve">  </w:t>
      </w:r>
      <w:r>
        <w:rPr>
          <w:rFonts w:hint="eastAsia"/>
          <w:color w:val="auto"/>
          <w:sz w:val="24"/>
        </w:rPr>
        <w:t xml:space="preserve"> 数量：</w:t>
      </w:r>
      <w:r>
        <w:rPr>
          <w:rFonts w:hint="eastAsia"/>
          <w:color w:val="auto"/>
          <w:sz w:val="24"/>
          <w:lang w:val="en-US" w:eastAsia="zh-CN"/>
        </w:rPr>
        <w:t>1</w:t>
      </w:r>
      <w:r>
        <w:rPr>
          <w:rFonts w:hint="eastAsia"/>
          <w:color w:val="auto"/>
          <w:sz w:val="24"/>
        </w:rPr>
        <w:t xml:space="preserve">    </w:t>
      </w:r>
    </w:p>
    <w:p w14:paraId="7D338E3C">
      <w:pPr>
        <w:widowControl/>
        <w:shd w:val="clear" w:color="auto" w:fill="FFFFFF"/>
        <w:spacing w:line="480" w:lineRule="auto"/>
        <w:ind w:firstLine="420"/>
        <w:rPr>
          <w:rFonts w:hint="default" w:eastAsiaTheme="minorEastAsia"/>
          <w:color w:val="auto"/>
          <w:sz w:val="24"/>
          <w:lang w:val="en-US" w:eastAsia="zh-CN"/>
        </w:rPr>
      </w:pPr>
      <w:r>
        <w:rPr>
          <w:rFonts w:hint="eastAsia"/>
          <w:color w:val="auto"/>
          <w:sz w:val="24"/>
        </w:rPr>
        <w:t>单价（元）</w:t>
      </w:r>
      <w:r>
        <w:rPr>
          <w:color w:val="auto"/>
          <w:sz w:val="24"/>
        </w:rPr>
        <w:t>：</w:t>
      </w:r>
      <w:r>
        <w:rPr>
          <w:rFonts w:hint="eastAsia"/>
          <w:color w:val="auto"/>
          <w:sz w:val="24"/>
          <w:lang w:val="en-US" w:eastAsia="zh-CN"/>
        </w:rPr>
        <w:t>18.7万元</w:t>
      </w:r>
      <w:r>
        <w:rPr>
          <w:rFonts w:hint="eastAsia"/>
          <w:color w:val="auto"/>
          <w:sz w:val="24"/>
        </w:rPr>
        <w:t xml:space="preserve"> </w:t>
      </w:r>
      <w:r>
        <w:rPr>
          <w:color w:val="auto"/>
          <w:sz w:val="24"/>
        </w:rPr>
        <w:t xml:space="preserve">  </w:t>
      </w:r>
      <w:r>
        <w:rPr>
          <w:rFonts w:hint="eastAsia"/>
          <w:color w:val="auto"/>
          <w:sz w:val="24"/>
        </w:rPr>
        <w:t>该品目预算(元)：</w:t>
      </w:r>
      <w:r>
        <w:rPr>
          <w:rFonts w:hint="eastAsia"/>
          <w:color w:val="auto"/>
          <w:sz w:val="24"/>
          <w:lang w:val="en-US" w:eastAsia="zh-CN"/>
        </w:rPr>
        <w:t>18.7万元</w:t>
      </w:r>
    </w:p>
    <w:p w14:paraId="48F77CD6">
      <w:pPr>
        <w:widowControl/>
        <w:shd w:val="clear" w:color="auto" w:fill="FFFFFF"/>
        <w:spacing w:line="480" w:lineRule="auto"/>
        <w:ind w:firstLine="420"/>
        <w:rPr>
          <w:color w:val="auto"/>
          <w:sz w:val="24"/>
        </w:rPr>
      </w:pPr>
      <w:r>
        <w:rPr>
          <w:rFonts w:hint="eastAsia"/>
          <w:color w:val="auto"/>
          <w:sz w:val="24"/>
        </w:rPr>
        <w:t>所属</w:t>
      </w:r>
      <w:r>
        <w:rPr>
          <w:color w:val="auto"/>
          <w:sz w:val="24"/>
        </w:rPr>
        <w:t>行业：</w:t>
      </w:r>
      <w:r>
        <w:rPr>
          <w:rFonts w:hint="eastAsia" w:ascii="宋体" w:hAnsi="宋体" w:eastAsia="宋体" w:cs="宋体"/>
          <w:color w:val="auto"/>
          <w:kern w:val="0"/>
          <w:sz w:val="24"/>
          <w:szCs w:val="24"/>
        </w:rPr>
        <w:t>□</w:t>
      </w:r>
      <w:r>
        <w:rPr>
          <w:rFonts w:hint="eastAsia"/>
          <w:color w:val="auto"/>
          <w:sz w:val="24"/>
        </w:rPr>
        <w:t>农、林、牧、渔业　　</w:t>
      </w:r>
      <w:r>
        <w:rPr>
          <w:rFonts w:hint="eastAsia" w:ascii="宋体" w:hAnsi="宋体" w:eastAsia="宋体" w:cs="宋体"/>
          <w:color w:val="auto"/>
          <w:kern w:val="0"/>
          <w:sz w:val="24"/>
          <w:szCs w:val="24"/>
        </w:rPr>
        <w:t>□</w:t>
      </w:r>
      <w:r>
        <w:rPr>
          <w:rFonts w:hint="eastAsia"/>
          <w:color w:val="auto"/>
          <w:sz w:val="24"/>
        </w:rPr>
        <w:t xml:space="preserve">工业   </w:t>
      </w:r>
      <w:r>
        <w:rPr>
          <w:rFonts w:hint="eastAsia" w:ascii="宋体" w:hAnsi="宋体" w:eastAsia="宋体" w:cs="宋体"/>
          <w:color w:val="auto"/>
          <w:kern w:val="0"/>
          <w:sz w:val="24"/>
          <w:szCs w:val="24"/>
        </w:rPr>
        <w:t>□</w:t>
      </w:r>
      <w:r>
        <w:rPr>
          <w:rFonts w:hint="eastAsia"/>
          <w:color w:val="auto"/>
          <w:sz w:val="24"/>
        </w:rPr>
        <w:t xml:space="preserve">建筑业  </w:t>
      </w:r>
      <w:r>
        <w:rPr>
          <w:rFonts w:hint="eastAsia" w:ascii="宋体" w:hAnsi="宋体" w:eastAsia="宋体" w:cs="宋体"/>
          <w:color w:val="auto"/>
          <w:kern w:val="0"/>
          <w:sz w:val="24"/>
          <w:szCs w:val="24"/>
        </w:rPr>
        <w:t>□</w:t>
      </w:r>
      <w:r>
        <w:rPr>
          <w:rFonts w:hint="eastAsia"/>
          <w:color w:val="auto"/>
          <w:sz w:val="24"/>
        </w:rPr>
        <w:t xml:space="preserve">批发业  </w:t>
      </w:r>
      <w:r>
        <w:rPr>
          <w:rFonts w:hint="eastAsia" w:ascii="宋体" w:hAnsi="宋体" w:eastAsia="宋体" w:cs="宋体"/>
          <w:color w:val="auto"/>
          <w:kern w:val="0"/>
          <w:sz w:val="24"/>
          <w:szCs w:val="24"/>
        </w:rPr>
        <w:t>□</w:t>
      </w:r>
      <w:r>
        <w:rPr>
          <w:rFonts w:hint="eastAsia"/>
          <w:color w:val="auto"/>
          <w:sz w:val="24"/>
        </w:rPr>
        <w:t xml:space="preserve">零售业  </w:t>
      </w:r>
      <w:r>
        <w:rPr>
          <w:rFonts w:hint="eastAsia" w:ascii="宋体" w:hAnsi="宋体" w:eastAsia="宋体" w:cs="宋体"/>
          <w:color w:val="auto"/>
          <w:kern w:val="0"/>
          <w:sz w:val="24"/>
          <w:szCs w:val="24"/>
        </w:rPr>
        <w:t>□</w:t>
      </w:r>
      <w:r>
        <w:rPr>
          <w:rFonts w:hint="eastAsia"/>
          <w:color w:val="auto"/>
          <w:sz w:val="24"/>
        </w:rPr>
        <w:t xml:space="preserve">交通运输业  </w:t>
      </w:r>
      <w:r>
        <w:rPr>
          <w:rFonts w:hint="eastAsia" w:ascii="宋体" w:hAnsi="宋体" w:eastAsia="宋体" w:cs="宋体"/>
          <w:color w:val="auto"/>
          <w:kern w:val="0"/>
          <w:sz w:val="24"/>
          <w:szCs w:val="24"/>
        </w:rPr>
        <w:t>□</w:t>
      </w:r>
      <w:r>
        <w:rPr>
          <w:rFonts w:hint="eastAsia"/>
          <w:color w:val="auto"/>
          <w:sz w:val="24"/>
        </w:rPr>
        <w:t xml:space="preserve">仓储业  </w:t>
      </w:r>
      <w:r>
        <w:rPr>
          <w:rFonts w:hint="eastAsia" w:ascii="宋体" w:hAnsi="宋体" w:eastAsia="宋体" w:cs="宋体"/>
          <w:color w:val="auto"/>
          <w:kern w:val="0"/>
          <w:sz w:val="24"/>
          <w:szCs w:val="24"/>
        </w:rPr>
        <w:t>□</w:t>
      </w:r>
      <w:r>
        <w:rPr>
          <w:rFonts w:hint="eastAsia"/>
          <w:color w:val="auto"/>
          <w:sz w:val="24"/>
        </w:rPr>
        <w:t xml:space="preserve">邮政业  </w:t>
      </w:r>
      <w:r>
        <w:rPr>
          <w:rFonts w:hint="eastAsia" w:ascii="宋体" w:hAnsi="宋体" w:eastAsia="宋体" w:cs="宋体"/>
          <w:color w:val="auto"/>
          <w:kern w:val="0"/>
          <w:sz w:val="24"/>
          <w:szCs w:val="24"/>
        </w:rPr>
        <w:t>□</w:t>
      </w:r>
      <w:r>
        <w:rPr>
          <w:rFonts w:hint="eastAsia"/>
          <w:color w:val="auto"/>
          <w:sz w:val="24"/>
        </w:rPr>
        <w:t xml:space="preserve">住宿业  </w:t>
      </w:r>
      <w:r>
        <w:rPr>
          <w:rFonts w:hint="eastAsia" w:ascii="宋体" w:hAnsi="宋体" w:eastAsia="宋体" w:cs="宋体"/>
          <w:color w:val="auto"/>
          <w:kern w:val="0"/>
          <w:sz w:val="24"/>
          <w:szCs w:val="24"/>
        </w:rPr>
        <w:t>□</w:t>
      </w:r>
      <w:r>
        <w:rPr>
          <w:rFonts w:hint="eastAsia"/>
          <w:color w:val="auto"/>
          <w:sz w:val="24"/>
        </w:rPr>
        <w:t xml:space="preserve">餐饮业  </w:t>
      </w:r>
      <w:r>
        <w:rPr>
          <w:rFonts w:hint="eastAsia" w:ascii="宋体" w:hAnsi="宋体" w:eastAsia="宋体" w:cs="宋体"/>
          <w:color w:val="auto"/>
          <w:kern w:val="0"/>
          <w:sz w:val="24"/>
          <w:szCs w:val="24"/>
        </w:rPr>
        <w:t>□</w:t>
      </w:r>
      <w:r>
        <w:rPr>
          <w:rFonts w:hint="eastAsia"/>
          <w:color w:val="auto"/>
          <w:sz w:val="24"/>
        </w:rPr>
        <w:t xml:space="preserve">信息传输业  </w:t>
      </w:r>
      <w:r>
        <w:rPr>
          <w:rFonts w:hint="eastAsia" w:ascii="宋体" w:hAnsi="宋体" w:eastAsia="宋体" w:cs="宋体"/>
          <w:color w:val="auto"/>
          <w:kern w:val="0"/>
          <w:sz w:val="24"/>
          <w:szCs w:val="24"/>
        </w:rPr>
        <w:t>□</w:t>
      </w:r>
      <w:r>
        <w:rPr>
          <w:rFonts w:hint="eastAsia"/>
          <w:color w:val="auto"/>
          <w:sz w:val="24"/>
        </w:rPr>
        <w:t xml:space="preserve">软件和信息技术服务业  </w:t>
      </w:r>
      <w:r>
        <w:rPr>
          <w:rFonts w:hint="eastAsia" w:ascii="宋体" w:hAnsi="宋体" w:eastAsia="宋体" w:cs="宋体"/>
          <w:color w:val="auto"/>
          <w:kern w:val="0"/>
          <w:sz w:val="24"/>
          <w:szCs w:val="24"/>
        </w:rPr>
        <w:t>□</w:t>
      </w:r>
      <w:r>
        <w:rPr>
          <w:rFonts w:hint="eastAsia"/>
          <w:color w:val="auto"/>
          <w:sz w:val="24"/>
        </w:rPr>
        <w:t xml:space="preserve">房地产开发经营  </w:t>
      </w:r>
      <w:r>
        <w:rPr>
          <w:rFonts w:hint="eastAsia" w:ascii="宋体" w:hAnsi="宋体" w:eastAsia="宋体" w:cs="宋体"/>
          <w:color w:val="auto"/>
          <w:kern w:val="0"/>
          <w:sz w:val="24"/>
          <w:szCs w:val="24"/>
        </w:rPr>
        <w:t>□</w:t>
      </w:r>
      <w:r>
        <w:rPr>
          <w:rFonts w:hint="eastAsia"/>
          <w:color w:val="auto"/>
          <w:sz w:val="24"/>
        </w:rPr>
        <w:t xml:space="preserve">物业管理  </w:t>
      </w:r>
      <w:r>
        <w:rPr>
          <w:rFonts w:hint="eastAsia" w:ascii="宋体" w:hAnsi="宋体" w:eastAsia="宋体" w:cs="宋体"/>
          <w:color w:val="auto"/>
          <w:kern w:val="0"/>
          <w:sz w:val="24"/>
          <w:szCs w:val="24"/>
        </w:rPr>
        <w:t>□</w:t>
      </w:r>
      <w:r>
        <w:rPr>
          <w:rFonts w:hint="eastAsia"/>
          <w:color w:val="auto"/>
          <w:sz w:val="24"/>
        </w:rPr>
        <w:t xml:space="preserve">租赁和商务服务业  </w:t>
      </w:r>
      <w:r>
        <w:rPr>
          <w:rFonts w:hint="eastAsia" w:ascii="宋体" w:hAnsi="宋体" w:eastAsia="宋体" w:cs="宋体"/>
          <w:color w:val="auto"/>
          <w:kern w:val="0"/>
          <w:sz w:val="24"/>
          <w:szCs w:val="24"/>
        </w:rPr>
        <w:sym w:font="Wingdings 2" w:char="0052"/>
      </w:r>
      <w:r>
        <w:rPr>
          <w:rFonts w:hint="eastAsia"/>
          <w:color w:val="auto"/>
          <w:sz w:val="24"/>
        </w:rPr>
        <w:t>其他未列明行业</w:t>
      </w:r>
    </w:p>
    <w:p w14:paraId="0000D579">
      <w:pPr>
        <w:widowControl/>
        <w:shd w:val="clear" w:color="auto" w:fill="FFFFFF"/>
        <w:spacing w:line="480" w:lineRule="auto"/>
        <w:ind w:firstLine="420"/>
        <w:rPr>
          <w:rFonts w:ascii="宋体" w:hAnsi="宋体" w:eastAsia="宋体" w:cs="宋体"/>
          <w:color w:val="auto"/>
          <w:kern w:val="0"/>
          <w:sz w:val="24"/>
          <w:szCs w:val="24"/>
        </w:rPr>
      </w:pPr>
      <w:r>
        <w:rPr>
          <w:rFonts w:hint="eastAsia"/>
          <w:color w:val="auto"/>
          <w:sz w:val="24"/>
        </w:rPr>
        <w:t>节能</w:t>
      </w:r>
      <w:r>
        <w:rPr>
          <w:color w:val="auto"/>
          <w:sz w:val="24"/>
        </w:rPr>
        <w:t>：</w:t>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否            </w:t>
      </w:r>
      <w:r>
        <w:rPr>
          <w:rFonts w:hint="eastAsia"/>
          <w:color w:val="auto"/>
          <w:sz w:val="24"/>
        </w:rPr>
        <w:t>环保</w:t>
      </w:r>
      <w:r>
        <w:rPr>
          <w:color w:val="auto"/>
          <w:sz w:val="24"/>
        </w:rPr>
        <w:t>：</w:t>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1B219FBF">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属于</w:t>
      </w:r>
      <w:r>
        <w:rPr>
          <w:rFonts w:ascii="宋体" w:hAnsi="宋体" w:eastAsia="宋体" w:cs="宋体"/>
          <w:color w:val="auto"/>
          <w:kern w:val="0"/>
          <w:sz w:val="24"/>
          <w:szCs w:val="24"/>
        </w:rPr>
        <w:t>核心产品：</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700F040F">
      <w:pPr>
        <w:widowControl/>
        <w:shd w:val="clear" w:color="auto" w:fill="FFFFFF"/>
        <w:spacing w:line="480" w:lineRule="auto"/>
        <w:ind w:firstLine="42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功能和质量要求 ：</w:t>
      </w:r>
    </w:p>
    <w:p w14:paraId="72D35094">
      <w:pPr>
        <w:widowControl/>
        <w:shd w:val="clear" w:color="auto" w:fill="FFFFFF"/>
        <w:spacing w:line="480" w:lineRule="auto"/>
        <w:ind w:firstLine="42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医生能够在显微镜下更清楚地找到牙根、牙齿的根管口，找到传统操作中很难发现的牙齿牙根中上段有异常，可以直接观察到器械工作端作用的方向，使得操作更加精细化和专业化，也可使一些疑难口腔疾病中曾必须拔除的“坏牙”得以有效的治疗</w:t>
      </w:r>
      <w:r>
        <w:rPr>
          <w:rFonts w:hint="eastAsia" w:ascii="宋体" w:hAnsi="宋体" w:eastAsia="宋体" w:cs="宋体"/>
          <w:color w:val="auto"/>
          <w:kern w:val="0"/>
          <w:sz w:val="24"/>
          <w:szCs w:val="24"/>
          <w:lang w:eastAsia="zh-CN"/>
        </w:rPr>
        <w:t>。</w:t>
      </w:r>
    </w:p>
    <w:p w14:paraId="30F1CFB9">
      <w:pPr>
        <w:widowControl/>
        <w:shd w:val="clear" w:color="auto" w:fill="FFFFFF"/>
        <w:spacing w:line="480" w:lineRule="auto"/>
        <w:ind w:firstLine="420"/>
        <w:rPr>
          <w:rFonts w:hint="eastAsia"/>
          <w:color w:val="auto"/>
          <w:sz w:val="24"/>
        </w:rPr>
      </w:pPr>
      <w:r>
        <w:rPr>
          <w:rFonts w:hint="eastAsia"/>
          <w:color w:val="auto"/>
          <w:sz w:val="24"/>
        </w:rPr>
        <w:t>品目信息二</w:t>
      </w:r>
    </w:p>
    <w:p w14:paraId="64A90D4B">
      <w:pPr>
        <w:widowControl/>
        <w:shd w:val="clear" w:color="auto" w:fill="FFFFFF"/>
        <w:spacing w:line="480" w:lineRule="auto"/>
        <w:ind w:firstLine="420"/>
        <w:rPr>
          <w:rFonts w:hint="eastAsia" w:ascii="宋体" w:hAnsi="宋体" w:eastAsia="宋体" w:cs="宋体"/>
          <w:color w:val="auto"/>
          <w:kern w:val="0"/>
          <w:sz w:val="24"/>
          <w:szCs w:val="24"/>
        </w:rPr>
      </w:pPr>
      <w:r>
        <w:rPr>
          <w:rFonts w:hint="eastAsia"/>
          <w:color w:val="auto"/>
          <w:sz w:val="24"/>
        </w:rPr>
        <w:t>标的名称：</w:t>
      </w:r>
      <w:r>
        <w:rPr>
          <w:rFonts w:hint="eastAsia" w:ascii="宋体" w:hAnsi="宋体" w:eastAsia="宋体" w:cs="宋体"/>
          <w:color w:val="auto"/>
          <w:kern w:val="0"/>
          <w:sz w:val="24"/>
          <w:szCs w:val="24"/>
        </w:rPr>
        <w:t>全自动血液细胞化分析仪</w:t>
      </w:r>
    </w:p>
    <w:p w14:paraId="6D807C32">
      <w:pPr>
        <w:widowControl/>
        <w:shd w:val="clear" w:color="auto" w:fill="FFFFFF"/>
        <w:spacing w:line="480" w:lineRule="auto"/>
        <w:ind w:firstLine="420"/>
        <w:rPr>
          <w:color w:val="auto"/>
          <w:sz w:val="24"/>
        </w:rPr>
      </w:pPr>
      <w:r>
        <w:rPr>
          <w:rFonts w:hint="eastAsia"/>
          <w:color w:val="auto"/>
          <w:sz w:val="24"/>
        </w:rPr>
        <w:t>计量单位</w:t>
      </w:r>
      <w:r>
        <w:rPr>
          <w:color w:val="auto"/>
          <w:sz w:val="24"/>
        </w:rPr>
        <w:t>：</w:t>
      </w:r>
      <w:r>
        <w:rPr>
          <w:rFonts w:hint="eastAsia"/>
          <w:color w:val="auto"/>
          <w:sz w:val="24"/>
          <w:lang w:val="en-US" w:eastAsia="zh-CN"/>
        </w:rPr>
        <w:t>台</w:t>
      </w:r>
      <w:r>
        <w:rPr>
          <w:rFonts w:hint="eastAsia"/>
          <w:color w:val="auto"/>
          <w:sz w:val="24"/>
        </w:rPr>
        <w:t xml:space="preserve">     </w:t>
      </w:r>
      <w:r>
        <w:rPr>
          <w:color w:val="auto"/>
          <w:sz w:val="24"/>
        </w:rPr>
        <w:t xml:space="preserve">  </w:t>
      </w:r>
      <w:r>
        <w:rPr>
          <w:rFonts w:hint="eastAsia"/>
          <w:color w:val="auto"/>
          <w:sz w:val="24"/>
        </w:rPr>
        <w:t xml:space="preserve"> 数量：</w:t>
      </w:r>
      <w:r>
        <w:rPr>
          <w:rFonts w:hint="eastAsia"/>
          <w:color w:val="auto"/>
          <w:sz w:val="24"/>
          <w:lang w:val="en-US" w:eastAsia="zh-CN"/>
        </w:rPr>
        <w:t>1</w:t>
      </w:r>
      <w:r>
        <w:rPr>
          <w:rFonts w:hint="eastAsia"/>
          <w:color w:val="auto"/>
          <w:sz w:val="24"/>
        </w:rPr>
        <w:t xml:space="preserve">    </w:t>
      </w:r>
    </w:p>
    <w:p w14:paraId="5FCE5F7B">
      <w:pPr>
        <w:widowControl/>
        <w:shd w:val="clear" w:color="auto" w:fill="FFFFFF"/>
        <w:spacing w:line="480" w:lineRule="auto"/>
        <w:ind w:firstLine="420"/>
        <w:rPr>
          <w:rFonts w:hint="default" w:eastAsiaTheme="minorEastAsia"/>
          <w:color w:val="auto"/>
          <w:sz w:val="24"/>
          <w:lang w:val="en-US" w:eastAsia="zh-CN"/>
        </w:rPr>
      </w:pPr>
      <w:r>
        <w:rPr>
          <w:rFonts w:hint="eastAsia"/>
          <w:color w:val="auto"/>
          <w:sz w:val="24"/>
        </w:rPr>
        <w:t>单价（元）</w:t>
      </w:r>
      <w:r>
        <w:rPr>
          <w:color w:val="auto"/>
          <w:sz w:val="24"/>
        </w:rPr>
        <w:t>：</w:t>
      </w:r>
      <w:r>
        <w:rPr>
          <w:rFonts w:hint="eastAsia"/>
          <w:color w:val="auto"/>
          <w:sz w:val="24"/>
          <w:lang w:val="en-US" w:eastAsia="zh-CN"/>
        </w:rPr>
        <w:t>16.8万元</w:t>
      </w:r>
      <w:r>
        <w:rPr>
          <w:rFonts w:hint="eastAsia"/>
          <w:color w:val="auto"/>
          <w:sz w:val="24"/>
        </w:rPr>
        <w:t xml:space="preserve"> </w:t>
      </w:r>
      <w:r>
        <w:rPr>
          <w:color w:val="auto"/>
          <w:sz w:val="24"/>
        </w:rPr>
        <w:t xml:space="preserve">  </w:t>
      </w:r>
      <w:r>
        <w:rPr>
          <w:rFonts w:hint="eastAsia"/>
          <w:color w:val="auto"/>
          <w:sz w:val="24"/>
        </w:rPr>
        <w:t>该品目预算(元)：</w:t>
      </w:r>
      <w:r>
        <w:rPr>
          <w:rFonts w:hint="eastAsia"/>
          <w:color w:val="auto"/>
          <w:sz w:val="24"/>
          <w:lang w:val="en-US" w:eastAsia="zh-CN"/>
        </w:rPr>
        <w:t>16.8万元</w:t>
      </w:r>
    </w:p>
    <w:p w14:paraId="2F03E14D">
      <w:pPr>
        <w:widowControl/>
        <w:shd w:val="clear" w:color="auto" w:fill="FFFFFF"/>
        <w:spacing w:line="480" w:lineRule="auto"/>
        <w:ind w:firstLine="420"/>
        <w:rPr>
          <w:color w:val="auto"/>
          <w:sz w:val="24"/>
        </w:rPr>
      </w:pPr>
      <w:r>
        <w:rPr>
          <w:rFonts w:hint="eastAsia"/>
          <w:color w:val="auto"/>
          <w:sz w:val="24"/>
        </w:rPr>
        <w:t>所属</w:t>
      </w:r>
      <w:r>
        <w:rPr>
          <w:color w:val="auto"/>
          <w:sz w:val="24"/>
        </w:rPr>
        <w:t>行业：</w:t>
      </w:r>
      <w:r>
        <w:rPr>
          <w:rFonts w:hint="eastAsia" w:ascii="宋体" w:hAnsi="宋体" w:eastAsia="宋体" w:cs="宋体"/>
          <w:color w:val="auto"/>
          <w:kern w:val="0"/>
          <w:sz w:val="24"/>
          <w:szCs w:val="24"/>
        </w:rPr>
        <w:t>□</w:t>
      </w:r>
      <w:r>
        <w:rPr>
          <w:rFonts w:hint="eastAsia"/>
          <w:color w:val="auto"/>
          <w:sz w:val="24"/>
        </w:rPr>
        <w:t>农、林、牧、渔业　　</w:t>
      </w:r>
      <w:r>
        <w:rPr>
          <w:rFonts w:hint="eastAsia" w:ascii="宋体" w:hAnsi="宋体" w:eastAsia="宋体" w:cs="宋体"/>
          <w:color w:val="auto"/>
          <w:kern w:val="0"/>
          <w:sz w:val="24"/>
          <w:szCs w:val="24"/>
        </w:rPr>
        <w:t>□</w:t>
      </w:r>
      <w:r>
        <w:rPr>
          <w:rFonts w:hint="eastAsia"/>
          <w:color w:val="auto"/>
          <w:sz w:val="24"/>
        </w:rPr>
        <w:t xml:space="preserve">工业   </w:t>
      </w:r>
      <w:r>
        <w:rPr>
          <w:rFonts w:hint="eastAsia" w:ascii="宋体" w:hAnsi="宋体" w:eastAsia="宋体" w:cs="宋体"/>
          <w:color w:val="auto"/>
          <w:kern w:val="0"/>
          <w:sz w:val="24"/>
          <w:szCs w:val="24"/>
        </w:rPr>
        <w:t>□</w:t>
      </w:r>
      <w:r>
        <w:rPr>
          <w:rFonts w:hint="eastAsia"/>
          <w:color w:val="auto"/>
          <w:sz w:val="24"/>
        </w:rPr>
        <w:t xml:space="preserve">建筑业  </w:t>
      </w:r>
      <w:r>
        <w:rPr>
          <w:rFonts w:hint="eastAsia" w:ascii="宋体" w:hAnsi="宋体" w:eastAsia="宋体" w:cs="宋体"/>
          <w:color w:val="auto"/>
          <w:kern w:val="0"/>
          <w:sz w:val="24"/>
          <w:szCs w:val="24"/>
        </w:rPr>
        <w:t>□</w:t>
      </w:r>
      <w:r>
        <w:rPr>
          <w:rFonts w:hint="eastAsia"/>
          <w:color w:val="auto"/>
          <w:sz w:val="24"/>
        </w:rPr>
        <w:t xml:space="preserve">批发业  </w:t>
      </w:r>
      <w:r>
        <w:rPr>
          <w:rFonts w:hint="eastAsia" w:ascii="宋体" w:hAnsi="宋体" w:eastAsia="宋体" w:cs="宋体"/>
          <w:color w:val="auto"/>
          <w:kern w:val="0"/>
          <w:sz w:val="24"/>
          <w:szCs w:val="24"/>
        </w:rPr>
        <w:t>□</w:t>
      </w:r>
      <w:r>
        <w:rPr>
          <w:rFonts w:hint="eastAsia"/>
          <w:color w:val="auto"/>
          <w:sz w:val="24"/>
        </w:rPr>
        <w:t xml:space="preserve">零售业  </w:t>
      </w:r>
      <w:r>
        <w:rPr>
          <w:rFonts w:hint="eastAsia" w:ascii="宋体" w:hAnsi="宋体" w:eastAsia="宋体" w:cs="宋体"/>
          <w:color w:val="auto"/>
          <w:kern w:val="0"/>
          <w:sz w:val="24"/>
          <w:szCs w:val="24"/>
        </w:rPr>
        <w:t>□</w:t>
      </w:r>
      <w:r>
        <w:rPr>
          <w:rFonts w:hint="eastAsia"/>
          <w:color w:val="auto"/>
          <w:sz w:val="24"/>
        </w:rPr>
        <w:t xml:space="preserve">交通运输业  </w:t>
      </w:r>
      <w:r>
        <w:rPr>
          <w:rFonts w:hint="eastAsia" w:ascii="宋体" w:hAnsi="宋体" w:eastAsia="宋体" w:cs="宋体"/>
          <w:color w:val="auto"/>
          <w:kern w:val="0"/>
          <w:sz w:val="24"/>
          <w:szCs w:val="24"/>
        </w:rPr>
        <w:t>□</w:t>
      </w:r>
      <w:r>
        <w:rPr>
          <w:rFonts w:hint="eastAsia"/>
          <w:color w:val="auto"/>
          <w:sz w:val="24"/>
        </w:rPr>
        <w:t xml:space="preserve">仓储业  </w:t>
      </w:r>
      <w:r>
        <w:rPr>
          <w:rFonts w:hint="eastAsia" w:ascii="宋体" w:hAnsi="宋体" w:eastAsia="宋体" w:cs="宋体"/>
          <w:color w:val="auto"/>
          <w:kern w:val="0"/>
          <w:sz w:val="24"/>
          <w:szCs w:val="24"/>
        </w:rPr>
        <w:t>□</w:t>
      </w:r>
      <w:r>
        <w:rPr>
          <w:rFonts w:hint="eastAsia"/>
          <w:color w:val="auto"/>
          <w:sz w:val="24"/>
        </w:rPr>
        <w:t xml:space="preserve">邮政业  </w:t>
      </w:r>
      <w:r>
        <w:rPr>
          <w:rFonts w:hint="eastAsia" w:ascii="宋体" w:hAnsi="宋体" w:eastAsia="宋体" w:cs="宋体"/>
          <w:color w:val="auto"/>
          <w:kern w:val="0"/>
          <w:sz w:val="24"/>
          <w:szCs w:val="24"/>
        </w:rPr>
        <w:t>□</w:t>
      </w:r>
      <w:r>
        <w:rPr>
          <w:rFonts w:hint="eastAsia"/>
          <w:color w:val="auto"/>
          <w:sz w:val="24"/>
        </w:rPr>
        <w:t xml:space="preserve">住宿业  </w:t>
      </w:r>
      <w:r>
        <w:rPr>
          <w:rFonts w:hint="eastAsia" w:ascii="宋体" w:hAnsi="宋体" w:eastAsia="宋体" w:cs="宋体"/>
          <w:color w:val="auto"/>
          <w:kern w:val="0"/>
          <w:sz w:val="24"/>
          <w:szCs w:val="24"/>
        </w:rPr>
        <w:t>□</w:t>
      </w:r>
      <w:r>
        <w:rPr>
          <w:rFonts w:hint="eastAsia"/>
          <w:color w:val="auto"/>
          <w:sz w:val="24"/>
        </w:rPr>
        <w:t xml:space="preserve">餐饮业  </w:t>
      </w:r>
      <w:r>
        <w:rPr>
          <w:rFonts w:hint="eastAsia" w:ascii="宋体" w:hAnsi="宋体" w:eastAsia="宋体" w:cs="宋体"/>
          <w:color w:val="auto"/>
          <w:kern w:val="0"/>
          <w:sz w:val="24"/>
          <w:szCs w:val="24"/>
        </w:rPr>
        <w:t>□</w:t>
      </w:r>
      <w:r>
        <w:rPr>
          <w:rFonts w:hint="eastAsia"/>
          <w:color w:val="auto"/>
          <w:sz w:val="24"/>
        </w:rPr>
        <w:t xml:space="preserve">信息传输业  </w:t>
      </w:r>
      <w:r>
        <w:rPr>
          <w:rFonts w:hint="eastAsia" w:ascii="宋体" w:hAnsi="宋体" w:eastAsia="宋体" w:cs="宋体"/>
          <w:color w:val="auto"/>
          <w:kern w:val="0"/>
          <w:sz w:val="24"/>
          <w:szCs w:val="24"/>
        </w:rPr>
        <w:t>□</w:t>
      </w:r>
      <w:r>
        <w:rPr>
          <w:rFonts w:hint="eastAsia"/>
          <w:color w:val="auto"/>
          <w:sz w:val="24"/>
        </w:rPr>
        <w:t xml:space="preserve">软件和信息技术服务业  </w:t>
      </w:r>
      <w:r>
        <w:rPr>
          <w:rFonts w:hint="eastAsia" w:ascii="宋体" w:hAnsi="宋体" w:eastAsia="宋体" w:cs="宋体"/>
          <w:color w:val="auto"/>
          <w:kern w:val="0"/>
          <w:sz w:val="24"/>
          <w:szCs w:val="24"/>
        </w:rPr>
        <w:t>□</w:t>
      </w:r>
      <w:r>
        <w:rPr>
          <w:rFonts w:hint="eastAsia"/>
          <w:color w:val="auto"/>
          <w:sz w:val="24"/>
        </w:rPr>
        <w:t xml:space="preserve">房地产开发经营  </w:t>
      </w:r>
      <w:r>
        <w:rPr>
          <w:rFonts w:hint="eastAsia" w:ascii="宋体" w:hAnsi="宋体" w:eastAsia="宋体" w:cs="宋体"/>
          <w:color w:val="auto"/>
          <w:kern w:val="0"/>
          <w:sz w:val="24"/>
          <w:szCs w:val="24"/>
        </w:rPr>
        <w:t>□</w:t>
      </w:r>
      <w:r>
        <w:rPr>
          <w:rFonts w:hint="eastAsia"/>
          <w:color w:val="auto"/>
          <w:sz w:val="24"/>
        </w:rPr>
        <w:t xml:space="preserve">物业管理  </w:t>
      </w:r>
      <w:r>
        <w:rPr>
          <w:rFonts w:hint="eastAsia" w:ascii="宋体" w:hAnsi="宋体" w:eastAsia="宋体" w:cs="宋体"/>
          <w:color w:val="auto"/>
          <w:kern w:val="0"/>
          <w:sz w:val="24"/>
          <w:szCs w:val="24"/>
        </w:rPr>
        <w:t>□</w:t>
      </w:r>
      <w:r>
        <w:rPr>
          <w:rFonts w:hint="eastAsia"/>
          <w:color w:val="auto"/>
          <w:sz w:val="24"/>
        </w:rPr>
        <w:t xml:space="preserve">租赁和商务服务业  </w:t>
      </w:r>
      <w:r>
        <w:rPr>
          <w:rFonts w:hint="eastAsia" w:ascii="宋体" w:hAnsi="宋体" w:eastAsia="宋体" w:cs="宋体"/>
          <w:color w:val="auto"/>
          <w:kern w:val="0"/>
          <w:sz w:val="24"/>
          <w:szCs w:val="24"/>
        </w:rPr>
        <w:sym w:font="Wingdings 2" w:char="0052"/>
      </w:r>
      <w:r>
        <w:rPr>
          <w:rFonts w:hint="eastAsia"/>
          <w:color w:val="auto"/>
          <w:sz w:val="24"/>
        </w:rPr>
        <w:t>其他未列明行业</w:t>
      </w:r>
    </w:p>
    <w:p w14:paraId="57A8EFDD">
      <w:pPr>
        <w:widowControl/>
        <w:shd w:val="clear" w:color="auto" w:fill="FFFFFF"/>
        <w:spacing w:line="480" w:lineRule="auto"/>
        <w:ind w:firstLine="420"/>
        <w:rPr>
          <w:rFonts w:ascii="宋体" w:hAnsi="宋体" w:eastAsia="宋体" w:cs="宋体"/>
          <w:color w:val="auto"/>
          <w:kern w:val="0"/>
          <w:sz w:val="24"/>
          <w:szCs w:val="24"/>
        </w:rPr>
      </w:pPr>
      <w:r>
        <w:rPr>
          <w:rFonts w:hint="eastAsia"/>
          <w:color w:val="auto"/>
          <w:sz w:val="24"/>
        </w:rPr>
        <w:t>节能</w:t>
      </w:r>
      <w:r>
        <w:rPr>
          <w:color w:val="auto"/>
          <w:sz w:val="24"/>
        </w:rPr>
        <w:t>：</w:t>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否            </w:t>
      </w:r>
      <w:r>
        <w:rPr>
          <w:rFonts w:hint="eastAsia"/>
          <w:color w:val="auto"/>
          <w:sz w:val="24"/>
        </w:rPr>
        <w:t>环保</w:t>
      </w:r>
      <w:r>
        <w:rPr>
          <w:color w:val="auto"/>
          <w:sz w:val="24"/>
        </w:rPr>
        <w:t>：</w:t>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6B95654C">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属于</w:t>
      </w:r>
      <w:r>
        <w:rPr>
          <w:rFonts w:ascii="宋体" w:hAnsi="宋体" w:eastAsia="宋体" w:cs="宋体"/>
          <w:color w:val="auto"/>
          <w:kern w:val="0"/>
          <w:sz w:val="24"/>
          <w:szCs w:val="24"/>
        </w:rPr>
        <w:t>核心产品：</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否</w:t>
      </w:r>
    </w:p>
    <w:p w14:paraId="7EDBD5E1">
      <w:pPr>
        <w:widowControl/>
        <w:shd w:val="clear" w:color="auto" w:fill="FFFFFF"/>
        <w:spacing w:line="480" w:lineRule="auto"/>
        <w:ind w:firstLine="420"/>
        <w:rPr>
          <w:color w:val="auto"/>
          <w:sz w:val="24"/>
        </w:rPr>
      </w:pPr>
      <w:r>
        <w:rPr>
          <w:rFonts w:hint="eastAsia" w:ascii="宋体" w:hAnsi="宋体" w:eastAsia="宋体" w:cs="宋体"/>
          <w:color w:val="auto"/>
          <w:kern w:val="0"/>
          <w:sz w:val="24"/>
          <w:szCs w:val="24"/>
        </w:rPr>
        <w:t>功能和质量要求 ：</w:t>
      </w:r>
    </w:p>
    <w:p w14:paraId="63D40A5C">
      <w:pPr>
        <w:widowControl/>
        <w:shd w:val="clear" w:color="auto" w:fill="FFFFFF"/>
        <w:spacing w:line="480" w:lineRule="auto"/>
        <w:ind w:firstLine="420"/>
        <w:rPr>
          <w:rFonts w:hint="default" w:eastAsiaTheme="minorEastAsia"/>
          <w:color w:val="auto"/>
          <w:sz w:val="24"/>
          <w:lang w:val="en-US" w:eastAsia="zh-CN"/>
        </w:rPr>
      </w:pPr>
      <w:r>
        <w:rPr>
          <w:rFonts w:hint="eastAsia"/>
          <w:color w:val="auto"/>
          <w:sz w:val="24"/>
        </w:rPr>
        <w:t>用于对患者的血液样品进行血细胞检验和分析的医疗器械</w:t>
      </w:r>
      <w:r>
        <w:rPr>
          <w:rFonts w:hint="eastAsia"/>
          <w:color w:val="auto"/>
          <w:sz w:val="24"/>
          <w:lang w:eastAsia="zh-CN"/>
        </w:rPr>
        <w:t>，</w:t>
      </w:r>
      <w:r>
        <w:rPr>
          <w:rFonts w:hint="eastAsia"/>
          <w:color w:val="auto"/>
          <w:sz w:val="24"/>
          <w:lang w:val="en-US" w:eastAsia="zh-CN"/>
        </w:rPr>
        <w:t>具备自动进样工呢。</w:t>
      </w:r>
    </w:p>
    <w:p w14:paraId="50FAA6E4">
      <w:pPr>
        <w:widowControl/>
        <w:shd w:val="clear" w:color="auto" w:fill="FFFFFF"/>
        <w:spacing w:line="480" w:lineRule="auto"/>
        <w:ind w:firstLine="420"/>
        <w:rPr>
          <w:color w:val="auto"/>
          <w:sz w:val="24"/>
        </w:rPr>
      </w:pPr>
      <w:r>
        <w:rPr>
          <w:rFonts w:hint="eastAsia"/>
          <w:color w:val="auto"/>
          <w:sz w:val="24"/>
        </w:rPr>
        <w:t>品目信息三</w:t>
      </w:r>
      <w:r>
        <w:rPr>
          <w:rFonts w:hint="eastAsia"/>
          <w:color w:val="auto"/>
          <w:sz w:val="24"/>
          <w:lang w:val="en-US" w:eastAsia="zh-CN"/>
        </w:rPr>
        <w:t xml:space="preserve"> </w:t>
      </w:r>
    </w:p>
    <w:p w14:paraId="74075A78">
      <w:pPr>
        <w:widowControl/>
        <w:shd w:val="clear" w:color="auto" w:fill="FFFFFF"/>
        <w:spacing w:line="480" w:lineRule="auto"/>
        <w:ind w:firstLine="420"/>
        <w:rPr>
          <w:rFonts w:hint="eastAsia" w:eastAsiaTheme="minorEastAsia"/>
          <w:color w:val="auto"/>
          <w:sz w:val="24"/>
          <w:lang w:eastAsia="zh-CN"/>
        </w:rPr>
      </w:pPr>
      <w:r>
        <w:rPr>
          <w:rFonts w:hint="eastAsia"/>
          <w:color w:val="auto"/>
          <w:sz w:val="24"/>
        </w:rPr>
        <w:t>标的名称：</w:t>
      </w:r>
      <w:r>
        <w:rPr>
          <w:rFonts w:hint="eastAsia"/>
          <w:color w:val="auto"/>
          <w:sz w:val="24"/>
          <w:lang w:val="en-US" w:eastAsia="zh-CN"/>
        </w:rPr>
        <w:t>验光仪</w:t>
      </w:r>
    </w:p>
    <w:p w14:paraId="32320EA8">
      <w:pPr>
        <w:widowControl/>
        <w:shd w:val="clear" w:color="auto" w:fill="FFFFFF"/>
        <w:spacing w:line="480" w:lineRule="auto"/>
        <w:ind w:firstLine="420"/>
        <w:rPr>
          <w:rFonts w:hint="eastAsia"/>
          <w:color w:val="auto"/>
          <w:sz w:val="24"/>
        </w:rPr>
      </w:pPr>
      <w:r>
        <w:rPr>
          <w:rFonts w:hint="eastAsia"/>
          <w:color w:val="auto"/>
          <w:sz w:val="24"/>
        </w:rPr>
        <w:t xml:space="preserve">计量单位：台        数量：1    </w:t>
      </w:r>
    </w:p>
    <w:p w14:paraId="547102CD">
      <w:pPr>
        <w:widowControl/>
        <w:shd w:val="clear" w:color="auto" w:fill="FFFFFF"/>
        <w:spacing w:line="480" w:lineRule="auto"/>
        <w:ind w:firstLine="420"/>
        <w:rPr>
          <w:rFonts w:hint="eastAsia"/>
          <w:color w:val="auto"/>
          <w:sz w:val="24"/>
        </w:rPr>
      </w:pPr>
      <w:r>
        <w:rPr>
          <w:rFonts w:hint="eastAsia"/>
          <w:color w:val="auto"/>
          <w:sz w:val="24"/>
        </w:rPr>
        <w:t>单价（元）：</w:t>
      </w:r>
      <w:r>
        <w:rPr>
          <w:rFonts w:hint="eastAsia"/>
          <w:color w:val="auto"/>
          <w:sz w:val="24"/>
          <w:lang w:val="en-US" w:eastAsia="zh-CN"/>
        </w:rPr>
        <w:t>5.1</w:t>
      </w:r>
      <w:r>
        <w:rPr>
          <w:rFonts w:hint="eastAsia"/>
          <w:color w:val="auto"/>
          <w:sz w:val="24"/>
        </w:rPr>
        <w:t>万元   该品目预算(元)：</w:t>
      </w:r>
      <w:r>
        <w:rPr>
          <w:rFonts w:hint="eastAsia"/>
          <w:color w:val="auto"/>
          <w:sz w:val="24"/>
          <w:lang w:val="en-US" w:eastAsia="zh-CN"/>
        </w:rPr>
        <w:t>5.1</w:t>
      </w:r>
      <w:r>
        <w:rPr>
          <w:rFonts w:hint="eastAsia"/>
          <w:color w:val="auto"/>
          <w:sz w:val="24"/>
        </w:rPr>
        <w:t>万元</w:t>
      </w:r>
    </w:p>
    <w:p w14:paraId="09DB14C1">
      <w:pPr>
        <w:widowControl/>
        <w:shd w:val="clear" w:color="auto" w:fill="FFFFFF"/>
        <w:spacing w:line="480" w:lineRule="auto"/>
        <w:ind w:firstLine="420"/>
        <w:rPr>
          <w:rFonts w:hint="eastAsia"/>
          <w:color w:val="auto"/>
          <w:sz w:val="24"/>
        </w:rPr>
      </w:pPr>
      <w:r>
        <w:rPr>
          <w:rFonts w:hint="eastAsia"/>
          <w:color w:val="auto"/>
          <w:sz w:val="24"/>
        </w:rPr>
        <w:t xml:space="preserve">所属行业：□农、林、牧、渔业　　□工业   □建筑业  □批发业  □零售业  □交通运输业  □仓储业  □邮政业  □住宿业  □餐饮业  □信息传输业  □软件和信息技术服务业  □房地产开发经营  □物业管理  □租赁和商务服务业  </w:t>
      </w:r>
      <w:r>
        <w:rPr>
          <w:rFonts w:hint="eastAsia" w:ascii="宋体" w:hAnsi="宋体" w:eastAsia="宋体" w:cs="宋体"/>
          <w:color w:val="auto"/>
          <w:kern w:val="0"/>
          <w:sz w:val="24"/>
          <w:szCs w:val="24"/>
        </w:rPr>
        <w:sym w:font="Wingdings 2" w:char="0052"/>
      </w:r>
      <w:r>
        <w:rPr>
          <w:rFonts w:hint="eastAsia"/>
          <w:color w:val="auto"/>
          <w:sz w:val="24"/>
        </w:rPr>
        <w:t>其他未列明行业</w:t>
      </w:r>
    </w:p>
    <w:p w14:paraId="41F3DF81">
      <w:pPr>
        <w:widowControl/>
        <w:shd w:val="clear" w:color="auto" w:fill="FFFFFF"/>
        <w:spacing w:line="480" w:lineRule="auto"/>
        <w:ind w:firstLine="420"/>
        <w:rPr>
          <w:rFonts w:hint="eastAsia"/>
          <w:color w:val="auto"/>
          <w:sz w:val="24"/>
        </w:rPr>
      </w:pPr>
      <w:r>
        <w:rPr>
          <w:rFonts w:hint="eastAsia"/>
          <w:color w:val="auto"/>
          <w:sz w:val="24"/>
        </w:rPr>
        <w:t>节能：</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r>
        <w:rPr>
          <w:rFonts w:hint="eastAsia"/>
          <w:color w:val="auto"/>
          <w:sz w:val="24"/>
        </w:rPr>
        <w:t xml:space="preserve">          环保：</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34FDA1C3">
      <w:pPr>
        <w:widowControl/>
        <w:shd w:val="clear" w:color="auto" w:fill="FFFFFF"/>
        <w:spacing w:line="480" w:lineRule="auto"/>
        <w:ind w:firstLine="420"/>
        <w:rPr>
          <w:rFonts w:hint="eastAsia"/>
          <w:color w:val="auto"/>
          <w:sz w:val="24"/>
        </w:rPr>
      </w:pPr>
      <w:r>
        <w:rPr>
          <w:rFonts w:hint="eastAsia"/>
          <w:color w:val="auto"/>
          <w:sz w:val="24"/>
        </w:rPr>
        <w:t>属于核心产品：</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464FD5A6">
      <w:pPr>
        <w:widowControl/>
        <w:shd w:val="clear" w:color="auto" w:fill="FFFFFF"/>
        <w:spacing w:line="480" w:lineRule="auto"/>
        <w:ind w:firstLine="420"/>
        <w:rPr>
          <w:rFonts w:hint="eastAsia"/>
          <w:color w:val="auto"/>
          <w:sz w:val="24"/>
        </w:rPr>
      </w:pPr>
      <w:r>
        <w:rPr>
          <w:rFonts w:hint="eastAsia"/>
          <w:color w:val="auto"/>
          <w:sz w:val="24"/>
        </w:rPr>
        <w:t>功能和质量要求 ：</w:t>
      </w:r>
    </w:p>
    <w:p w14:paraId="19BAFD8A">
      <w:pPr>
        <w:widowControl/>
        <w:shd w:val="clear" w:color="auto" w:fill="FFFFFF"/>
        <w:spacing w:line="480" w:lineRule="auto"/>
        <w:ind w:firstLine="420"/>
        <w:rPr>
          <w:rFonts w:hint="eastAsia"/>
          <w:color w:val="auto"/>
          <w:sz w:val="24"/>
          <w:lang w:val="en-US" w:eastAsia="zh-CN"/>
        </w:rPr>
      </w:pPr>
      <w:r>
        <w:rPr>
          <w:rFonts w:hint="eastAsia"/>
          <w:color w:val="auto"/>
          <w:sz w:val="24"/>
          <w:lang w:val="en-US" w:eastAsia="zh-CN"/>
        </w:rPr>
        <w:t>用于视力筛查，测量受检查者的屈光度和角膜曲率。</w:t>
      </w:r>
    </w:p>
    <w:p w14:paraId="50BD058C">
      <w:pPr>
        <w:widowControl/>
        <w:shd w:val="clear" w:color="auto" w:fill="FFFFFF"/>
        <w:spacing w:line="480" w:lineRule="auto"/>
        <w:ind w:firstLine="420"/>
        <w:rPr>
          <w:rFonts w:hint="eastAsia" w:eastAsiaTheme="minorEastAsia"/>
          <w:color w:val="auto"/>
          <w:sz w:val="24"/>
          <w:lang w:eastAsia="zh-CN"/>
        </w:rPr>
      </w:pPr>
      <w:r>
        <w:rPr>
          <w:rFonts w:hint="eastAsia"/>
          <w:color w:val="auto"/>
          <w:sz w:val="24"/>
        </w:rPr>
        <w:t>品目信息</w:t>
      </w:r>
      <w:r>
        <w:rPr>
          <w:rFonts w:hint="eastAsia"/>
          <w:color w:val="auto"/>
          <w:sz w:val="24"/>
          <w:lang w:val="en-US" w:eastAsia="zh-CN"/>
        </w:rPr>
        <w:t>四</w:t>
      </w:r>
    </w:p>
    <w:p w14:paraId="6DDB95E9">
      <w:pPr>
        <w:widowControl/>
        <w:shd w:val="clear" w:color="auto" w:fill="FFFFFF"/>
        <w:spacing w:line="480" w:lineRule="auto"/>
        <w:ind w:firstLine="420"/>
        <w:rPr>
          <w:rFonts w:hint="eastAsia" w:eastAsiaTheme="minorEastAsia"/>
          <w:color w:val="auto"/>
          <w:sz w:val="24"/>
          <w:lang w:eastAsia="zh-CN"/>
        </w:rPr>
      </w:pPr>
      <w:r>
        <w:rPr>
          <w:rFonts w:hint="eastAsia"/>
          <w:color w:val="auto"/>
          <w:sz w:val="24"/>
        </w:rPr>
        <w:t>标的名称：</w:t>
      </w:r>
      <w:r>
        <w:rPr>
          <w:rFonts w:hint="eastAsia"/>
          <w:color w:val="auto"/>
          <w:sz w:val="24"/>
          <w:lang w:val="en-US" w:eastAsia="zh-CN"/>
        </w:rPr>
        <w:t>超短波电疗机</w:t>
      </w:r>
    </w:p>
    <w:p w14:paraId="2D1447D3">
      <w:pPr>
        <w:widowControl/>
        <w:shd w:val="clear" w:color="auto" w:fill="FFFFFF"/>
        <w:spacing w:line="480" w:lineRule="auto"/>
        <w:ind w:firstLine="420"/>
        <w:rPr>
          <w:rFonts w:hint="eastAsia"/>
          <w:color w:val="auto"/>
          <w:sz w:val="24"/>
        </w:rPr>
      </w:pPr>
      <w:r>
        <w:rPr>
          <w:rFonts w:hint="eastAsia"/>
          <w:color w:val="auto"/>
          <w:sz w:val="24"/>
        </w:rPr>
        <w:t>计量单位：台        数量：</w:t>
      </w:r>
      <w:r>
        <w:rPr>
          <w:rFonts w:hint="eastAsia"/>
          <w:color w:val="auto"/>
          <w:sz w:val="24"/>
          <w:lang w:val="en-US" w:eastAsia="zh-CN"/>
        </w:rPr>
        <w:t>2</w:t>
      </w:r>
      <w:r>
        <w:rPr>
          <w:rFonts w:hint="eastAsia"/>
          <w:color w:val="auto"/>
          <w:sz w:val="24"/>
        </w:rPr>
        <w:t xml:space="preserve">    </w:t>
      </w:r>
    </w:p>
    <w:p w14:paraId="57B63672">
      <w:pPr>
        <w:widowControl/>
        <w:shd w:val="clear" w:color="auto" w:fill="FFFFFF"/>
        <w:spacing w:line="480" w:lineRule="auto"/>
        <w:ind w:firstLine="420"/>
        <w:rPr>
          <w:rFonts w:hint="eastAsia"/>
          <w:color w:val="auto"/>
          <w:sz w:val="24"/>
        </w:rPr>
      </w:pPr>
      <w:r>
        <w:rPr>
          <w:rFonts w:hint="eastAsia"/>
          <w:color w:val="auto"/>
          <w:sz w:val="24"/>
        </w:rPr>
        <w:t>单价（元）：</w:t>
      </w:r>
      <w:r>
        <w:rPr>
          <w:rFonts w:hint="eastAsia"/>
          <w:color w:val="auto"/>
          <w:sz w:val="24"/>
          <w:lang w:val="en-US" w:eastAsia="zh-CN"/>
        </w:rPr>
        <w:t>2.4</w:t>
      </w:r>
      <w:r>
        <w:rPr>
          <w:rFonts w:hint="eastAsia"/>
          <w:color w:val="auto"/>
          <w:sz w:val="24"/>
        </w:rPr>
        <w:t>万元   该品目预算(元)：</w:t>
      </w:r>
      <w:r>
        <w:rPr>
          <w:rFonts w:hint="eastAsia"/>
          <w:color w:val="auto"/>
          <w:sz w:val="24"/>
          <w:lang w:val="en-US" w:eastAsia="zh-CN"/>
        </w:rPr>
        <w:t>4.8</w:t>
      </w:r>
      <w:r>
        <w:rPr>
          <w:rFonts w:hint="eastAsia"/>
          <w:color w:val="auto"/>
          <w:sz w:val="24"/>
        </w:rPr>
        <w:t>万元</w:t>
      </w:r>
    </w:p>
    <w:p w14:paraId="374AAE4D">
      <w:pPr>
        <w:widowControl/>
        <w:shd w:val="clear" w:color="auto" w:fill="FFFFFF"/>
        <w:spacing w:line="480" w:lineRule="auto"/>
        <w:ind w:firstLine="420"/>
        <w:rPr>
          <w:rFonts w:hint="eastAsia"/>
          <w:color w:val="auto"/>
          <w:sz w:val="24"/>
        </w:rPr>
      </w:pPr>
      <w:r>
        <w:rPr>
          <w:rFonts w:hint="eastAsia"/>
          <w:color w:val="auto"/>
          <w:sz w:val="24"/>
        </w:rPr>
        <w:t xml:space="preserve">所属行业：□农、林、牧、渔业　　□工业   □建筑业  □批发业  □零售业  □交通运输业  □仓储业  □邮政业  □住宿业  □餐饮业  □信息传输业  □软件和信息技术服务业  □房地产开发经营  □物业管理  □租赁和商务服务业  </w:t>
      </w:r>
      <w:r>
        <w:rPr>
          <w:rFonts w:hint="eastAsia" w:ascii="宋体" w:hAnsi="宋体" w:eastAsia="宋体" w:cs="宋体"/>
          <w:color w:val="auto"/>
          <w:kern w:val="0"/>
          <w:sz w:val="24"/>
          <w:szCs w:val="24"/>
        </w:rPr>
        <w:sym w:font="Wingdings 2" w:char="0052"/>
      </w:r>
      <w:r>
        <w:rPr>
          <w:rFonts w:hint="eastAsia"/>
          <w:color w:val="auto"/>
          <w:sz w:val="24"/>
        </w:rPr>
        <w:t>其他未列明行业</w:t>
      </w:r>
    </w:p>
    <w:p w14:paraId="7FEB86F0">
      <w:pPr>
        <w:widowControl/>
        <w:shd w:val="clear" w:color="auto" w:fill="FFFFFF"/>
        <w:spacing w:line="480" w:lineRule="auto"/>
        <w:ind w:firstLine="420"/>
        <w:rPr>
          <w:rFonts w:hint="eastAsia"/>
          <w:color w:val="auto"/>
          <w:sz w:val="24"/>
        </w:rPr>
      </w:pPr>
      <w:r>
        <w:rPr>
          <w:rFonts w:hint="eastAsia"/>
          <w:color w:val="auto"/>
          <w:sz w:val="24"/>
        </w:rPr>
        <w:t>节能：</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r>
        <w:rPr>
          <w:rFonts w:hint="eastAsia"/>
          <w:color w:val="auto"/>
          <w:sz w:val="24"/>
        </w:rPr>
        <w:t xml:space="preserve">           环保：</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1A01B34B">
      <w:pPr>
        <w:widowControl/>
        <w:shd w:val="clear" w:color="auto" w:fill="FFFFFF"/>
        <w:spacing w:line="480" w:lineRule="auto"/>
        <w:ind w:firstLine="420"/>
        <w:rPr>
          <w:rFonts w:hint="eastAsia"/>
          <w:color w:val="auto"/>
          <w:sz w:val="24"/>
        </w:rPr>
      </w:pPr>
      <w:r>
        <w:rPr>
          <w:rFonts w:hint="eastAsia"/>
          <w:color w:val="auto"/>
          <w:sz w:val="24"/>
        </w:rPr>
        <w:t>属于核心产品：</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5D22F40F">
      <w:pPr>
        <w:widowControl/>
        <w:shd w:val="clear" w:color="auto" w:fill="FFFFFF"/>
        <w:spacing w:line="480" w:lineRule="auto"/>
        <w:ind w:firstLine="420"/>
        <w:rPr>
          <w:rFonts w:hint="eastAsia"/>
          <w:color w:val="auto"/>
          <w:sz w:val="24"/>
        </w:rPr>
      </w:pPr>
      <w:r>
        <w:rPr>
          <w:rFonts w:hint="eastAsia"/>
          <w:color w:val="auto"/>
          <w:sz w:val="24"/>
        </w:rPr>
        <w:t>功能和质量要求 ：</w:t>
      </w:r>
    </w:p>
    <w:p w14:paraId="5A3F82AC">
      <w:pPr>
        <w:widowControl/>
        <w:shd w:val="clear" w:color="auto" w:fill="FFFFFF"/>
        <w:spacing w:line="480" w:lineRule="auto"/>
        <w:ind w:firstLine="420"/>
        <w:rPr>
          <w:rFonts w:hint="eastAsia"/>
          <w:color w:val="auto"/>
          <w:sz w:val="24"/>
        </w:rPr>
      </w:pPr>
      <w:r>
        <w:rPr>
          <w:rFonts w:hint="eastAsia"/>
          <w:color w:val="auto"/>
          <w:sz w:val="24"/>
        </w:rPr>
        <w:t>使患部的表层和深层组织均匀受热，能增强血管通透性，改善微循环，调节内分泌，加强组织机体的新陈代谢，降低感觉神经的兴奋性，从而达到抑菌、消炎、止痛、解痉，促进血液循环和修复，增强机体免疫力的治疗目的。</w:t>
      </w:r>
    </w:p>
    <w:p w14:paraId="085D546E">
      <w:pPr>
        <w:widowControl/>
        <w:shd w:val="clear" w:color="auto" w:fill="FFFFFF"/>
        <w:spacing w:line="480" w:lineRule="auto"/>
        <w:ind w:firstLine="420"/>
        <w:rPr>
          <w:color w:val="auto"/>
          <w:sz w:val="24"/>
        </w:rPr>
      </w:pPr>
      <w:r>
        <w:rPr>
          <w:rFonts w:hint="eastAsia"/>
          <w:color w:val="auto"/>
          <w:sz w:val="24"/>
        </w:rPr>
        <w:t>品目信息</w:t>
      </w:r>
      <w:r>
        <w:rPr>
          <w:rFonts w:hint="eastAsia"/>
          <w:color w:val="auto"/>
          <w:sz w:val="24"/>
          <w:lang w:val="en-US" w:eastAsia="zh-CN"/>
        </w:rPr>
        <w:t xml:space="preserve">五 </w:t>
      </w:r>
    </w:p>
    <w:p w14:paraId="763FC8FB">
      <w:pPr>
        <w:widowControl/>
        <w:shd w:val="clear" w:color="auto" w:fill="FFFFFF"/>
        <w:spacing w:line="480" w:lineRule="auto"/>
        <w:ind w:firstLine="420"/>
        <w:rPr>
          <w:rFonts w:hint="eastAsia" w:eastAsiaTheme="minorEastAsia"/>
          <w:color w:val="auto"/>
          <w:sz w:val="24"/>
          <w:lang w:eastAsia="zh-CN"/>
        </w:rPr>
      </w:pPr>
      <w:r>
        <w:rPr>
          <w:rFonts w:hint="eastAsia"/>
          <w:color w:val="auto"/>
          <w:sz w:val="24"/>
        </w:rPr>
        <w:t>标的名称：过氧化氢等离子低温灭菌系统</w:t>
      </w:r>
    </w:p>
    <w:p w14:paraId="0BB99815">
      <w:pPr>
        <w:widowControl/>
        <w:shd w:val="clear" w:color="auto" w:fill="FFFFFF"/>
        <w:spacing w:line="480" w:lineRule="auto"/>
        <w:ind w:firstLine="420"/>
        <w:rPr>
          <w:rFonts w:hint="eastAsia"/>
          <w:color w:val="auto"/>
          <w:sz w:val="24"/>
        </w:rPr>
      </w:pPr>
      <w:r>
        <w:rPr>
          <w:rFonts w:hint="eastAsia"/>
          <w:color w:val="auto"/>
          <w:sz w:val="24"/>
        </w:rPr>
        <w:t>计量单位：</w:t>
      </w:r>
      <w:r>
        <w:rPr>
          <w:rFonts w:hint="eastAsia"/>
          <w:color w:val="auto"/>
          <w:sz w:val="24"/>
          <w:lang w:val="en-US" w:eastAsia="zh-CN"/>
        </w:rPr>
        <w:t>套</w:t>
      </w:r>
      <w:r>
        <w:rPr>
          <w:rFonts w:hint="eastAsia"/>
          <w:color w:val="auto"/>
          <w:sz w:val="24"/>
        </w:rPr>
        <w:t xml:space="preserve">        数量：1    </w:t>
      </w:r>
    </w:p>
    <w:p w14:paraId="4949DD65">
      <w:pPr>
        <w:widowControl/>
        <w:shd w:val="clear" w:color="auto" w:fill="FFFFFF"/>
        <w:spacing w:line="480" w:lineRule="auto"/>
        <w:ind w:firstLine="420"/>
        <w:rPr>
          <w:rFonts w:hint="eastAsia"/>
          <w:color w:val="auto"/>
          <w:sz w:val="24"/>
        </w:rPr>
      </w:pPr>
      <w:r>
        <w:rPr>
          <w:rFonts w:hint="eastAsia"/>
          <w:color w:val="auto"/>
          <w:sz w:val="24"/>
        </w:rPr>
        <w:t>单价（元）：</w:t>
      </w:r>
      <w:r>
        <w:rPr>
          <w:rFonts w:hint="eastAsia"/>
          <w:color w:val="auto"/>
          <w:sz w:val="24"/>
          <w:lang w:val="en-US" w:eastAsia="zh-CN"/>
        </w:rPr>
        <w:t>10.8</w:t>
      </w:r>
      <w:r>
        <w:rPr>
          <w:rFonts w:hint="eastAsia"/>
          <w:color w:val="auto"/>
          <w:sz w:val="24"/>
        </w:rPr>
        <w:t>万元   该品目预算(元)</w:t>
      </w:r>
      <w:r>
        <w:rPr>
          <w:rFonts w:hint="eastAsia"/>
          <w:color w:val="auto"/>
          <w:sz w:val="24"/>
          <w:lang w:val="en-US" w:eastAsia="zh-CN"/>
        </w:rPr>
        <w:t>：10.8万元</w:t>
      </w:r>
    </w:p>
    <w:p w14:paraId="6404111D">
      <w:pPr>
        <w:widowControl/>
        <w:shd w:val="clear" w:color="auto" w:fill="FFFFFF"/>
        <w:spacing w:line="480" w:lineRule="auto"/>
        <w:ind w:firstLine="420"/>
        <w:rPr>
          <w:rFonts w:hint="eastAsia"/>
          <w:color w:val="auto"/>
          <w:sz w:val="24"/>
        </w:rPr>
      </w:pPr>
      <w:r>
        <w:rPr>
          <w:rFonts w:hint="eastAsia"/>
          <w:color w:val="auto"/>
          <w:sz w:val="24"/>
        </w:rPr>
        <w:t xml:space="preserve">所属行业：□农、林、牧、渔业　　□工业   □建筑业  □批发业  □零售业  □交通运输业  □仓储业  □邮政业  □住宿业  □餐饮业  □信息传输业  □软件和信息技术服务业  □房地产开发经营  □物业管理  □租赁和商务服务业  </w:t>
      </w:r>
      <w:r>
        <w:rPr>
          <w:rFonts w:hint="eastAsia" w:ascii="宋体" w:hAnsi="宋体" w:eastAsia="宋体" w:cs="宋体"/>
          <w:color w:val="auto"/>
          <w:kern w:val="0"/>
          <w:sz w:val="24"/>
          <w:szCs w:val="24"/>
        </w:rPr>
        <w:sym w:font="Wingdings 2" w:char="0052"/>
      </w:r>
      <w:r>
        <w:rPr>
          <w:rFonts w:hint="eastAsia"/>
          <w:color w:val="auto"/>
          <w:sz w:val="24"/>
        </w:rPr>
        <w:t>其他未列明行业</w:t>
      </w:r>
    </w:p>
    <w:p w14:paraId="2BDBDE69">
      <w:pPr>
        <w:widowControl/>
        <w:shd w:val="clear" w:color="auto" w:fill="FFFFFF"/>
        <w:spacing w:line="480" w:lineRule="auto"/>
        <w:ind w:firstLine="420"/>
        <w:rPr>
          <w:rFonts w:hint="eastAsia"/>
          <w:color w:val="auto"/>
          <w:sz w:val="24"/>
        </w:rPr>
      </w:pPr>
      <w:r>
        <w:rPr>
          <w:rFonts w:hint="eastAsia"/>
          <w:color w:val="auto"/>
          <w:sz w:val="24"/>
        </w:rPr>
        <w:t>节能：</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r>
        <w:rPr>
          <w:rFonts w:hint="eastAsia"/>
          <w:color w:val="auto"/>
          <w:sz w:val="24"/>
        </w:rPr>
        <w:t xml:space="preserve">           环保：</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60D21E75">
      <w:pPr>
        <w:widowControl/>
        <w:shd w:val="clear" w:color="auto" w:fill="FFFFFF"/>
        <w:spacing w:line="480" w:lineRule="auto"/>
        <w:ind w:firstLine="420"/>
        <w:rPr>
          <w:rFonts w:hint="eastAsia"/>
          <w:color w:val="auto"/>
          <w:sz w:val="24"/>
        </w:rPr>
      </w:pPr>
      <w:r>
        <w:rPr>
          <w:rFonts w:hint="eastAsia"/>
          <w:color w:val="auto"/>
          <w:sz w:val="24"/>
        </w:rPr>
        <w:t>属于核心产品：</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4CD7EC38">
      <w:pPr>
        <w:widowControl/>
        <w:shd w:val="clear" w:color="auto" w:fill="FFFFFF"/>
        <w:spacing w:line="480" w:lineRule="auto"/>
        <w:ind w:firstLine="420"/>
        <w:rPr>
          <w:rFonts w:hint="eastAsia"/>
          <w:color w:val="auto"/>
          <w:sz w:val="24"/>
        </w:rPr>
      </w:pPr>
      <w:r>
        <w:rPr>
          <w:rFonts w:hint="eastAsia"/>
          <w:color w:val="auto"/>
          <w:sz w:val="24"/>
        </w:rPr>
        <w:t>功能和质量要求 ：</w:t>
      </w:r>
    </w:p>
    <w:p w14:paraId="384B71F6">
      <w:pPr>
        <w:widowControl/>
        <w:shd w:val="clear" w:color="auto" w:fill="FFFFFF"/>
        <w:spacing w:line="480" w:lineRule="auto"/>
        <w:ind w:firstLine="420"/>
        <w:rPr>
          <w:rFonts w:hint="default" w:eastAsiaTheme="minorEastAsia"/>
          <w:color w:val="auto"/>
          <w:sz w:val="24"/>
          <w:lang w:val="en-US" w:eastAsia="zh-CN"/>
        </w:rPr>
      </w:pPr>
      <w:r>
        <w:rPr>
          <w:rFonts w:hint="eastAsia"/>
          <w:color w:val="auto"/>
          <w:sz w:val="24"/>
          <w:lang w:val="en-US" w:eastAsia="zh-CN"/>
        </w:rPr>
        <w:t>通过过氧化氢低温等离子体进行灭菌，消毒过程中通过特定方式使医疗器械和手术器械上的多种微生物失去活性，从而达到灭菌目的。</w:t>
      </w:r>
    </w:p>
    <w:p w14:paraId="1C9A9C42">
      <w:pPr>
        <w:widowControl/>
        <w:shd w:val="clear" w:color="auto" w:fill="FFFFFF"/>
        <w:spacing w:line="480" w:lineRule="auto"/>
        <w:ind w:firstLine="420"/>
        <w:rPr>
          <w:color w:val="auto"/>
          <w:sz w:val="24"/>
        </w:rPr>
      </w:pPr>
      <w:r>
        <w:rPr>
          <w:rFonts w:hint="eastAsia"/>
          <w:color w:val="auto"/>
          <w:sz w:val="24"/>
        </w:rPr>
        <w:t>品目信息</w:t>
      </w:r>
      <w:r>
        <w:rPr>
          <w:rFonts w:hint="eastAsia"/>
          <w:color w:val="auto"/>
          <w:sz w:val="24"/>
          <w:lang w:val="en-US" w:eastAsia="zh-CN"/>
        </w:rPr>
        <w:t xml:space="preserve">六 </w:t>
      </w:r>
    </w:p>
    <w:p w14:paraId="6895E1F4">
      <w:pPr>
        <w:widowControl/>
        <w:shd w:val="clear" w:color="auto" w:fill="FFFFFF"/>
        <w:spacing w:line="480" w:lineRule="auto"/>
        <w:ind w:firstLine="420"/>
        <w:rPr>
          <w:rFonts w:hint="eastAsia"/>
          <w:color w:val="auto"/>
          <w:sz w:val="24"/>
          <w:lang w:val="en-US" w:eastAsia="zh-CN"/>
        </w:rPr>
      </w:pPr>
      <w:r>
        <w:rPr>
          <w:rFonts w:hint="eastAsia"/>
          <w:color w:val="auto"/>
          <w:sz w:val="24"/>
          <w:lang w:val="en-US" w:eastAsia="zh-CN"/>
        </w:rPr>
        <w:t>标的名称：壁挂式等离子空气消毒机（100m3）</w:t>
      </w:r>
    </w:p>
    <w:p w14:paraId="4ECB9080">
      <w:pPr>
        <w:widowControl/>
        <w:shd w:val="clear" w:color="auto" w:fill="FFFFFF"/>
        <w:spacing w:line="480" w:lineRule="auto"/>
        <w:ind w:firstLine="420"/>
        <w:rPr>
          <w:rFonts w:hint="eastAsia"/>
          <w:color w:val="auto"/>
          <w:sz w:val="24"/>
        </w:rPr>
      </w:pPr>
      <w:r>
        <w:rPr>
          <w:rFonts w:hint="eastAsia"/>
          <w:color w:val="auto"/>
          <w:sz w:val="24"/>
        </w:rPr>
        <w:t>计量单位：台        数量：</w:t>
      </w:r>
      <w:r>
        <w:rPr>
          <w:rFonts w:hint="eastAsia"/>
          <w:color w:val="auto"/>
          <w:sz w:val="24"/>
          <w:lang w:val="en-US" w:eastAsia="zh-CN"/>
        </w:rPr>
        <w:t>3</w:t>
      </w:r>
      <w:r>
        <w:rPr>
          <w:rFonts w:hint="eastAsia"/>
          <w:color w:val="auto"/>
          <w:sz w:val="24"/>
        </w:rPr>
        <w:t xml:space="preserve">    </w:t>
      </w:r>
    </w:p>
    <w:p w14:paraId="4AA0B800">
      <w:pPr>
        <w:widowControl/>
        <w:shd w:val="clear" w:color="auto" w:fill="FFFFFF"/>
        <w:spacing w:line="480" w:lineRule="auto"/>
        <w:ind w:firstLine="420"/>
        <w:rPr>
          <w:rFonts w:hint="eastAsia"/>
          <w:color w:val="auto"/>
          <w:sz w:val="24"/>
        </w:rPr>
      </w:pPr>
      <w:r>
        <w:rPr>
          <w:rFonts w:hint="eastAsia"/>
          <w:color w:val="auto"/>
          <w:sz w:val="24"/>
        </w:rPr>
        <w:t>单价（元）：</w:t>
      </w:r>
      <w:r>
        <w:rPr>
          <w:rFonts w:hint="eastAsia"/>
          <w:color w:val="auto"/>
          <w:sz w:val="24"/>
          <w:lang w:val="en-US" w:eastAsia="zh-CN"/>
        </w:rPr>
        <w:t>0.5</w:t>
      </w:r>
      <w:r>
        <w:rPr>
          <w:rFonts w:hint="eastAsia"/>
          <w:color w:val="auto"/>
          <w:sz w:val="24"/>
        </w:rPr>
        <w:t>万元   该品目预算(元)：</w:t>
      </w:r>
      <w:r>
        <w:rPr>
          <w:rFonts w:hint="eastAsia"/>
          <w:color w:val="auto"/>
          <w:sz w:val="24"/>
          <w:lang w:val="en-US" w:eastAsia="zh-CN"/>
        </w:rPr>
        <w:t>1.5</w:t>
      </w:r>
      <w:r>
        <w:rPr>
          <w:rFonts w:hint="eastAsia"/>
          <w:color w:val="auto"/>
          <w:sz w:val="24"/>
        </w:rPr>
        <w:t>万元</w:t>
      </w:r>
    </w:p>
    <w:p w14:paraId="11F77333">
      <w:pPr>
        <w:widowControl/>
        <w:shd w:val="clear" w:color="auto" w:fill="FFFFFF"/>
        <w:spacing w:line="480" w:lineRule="auto"/>
        <w:ind w:firstLine="420"/>
        <w:rPr>
          <w:rFonts w:hint="eastAsia"/>
          <w:color w:val="auto"/>
          <w:sz w:val="24"/>
        </w:rPr>
      </w:pPr>
      <w:r>
        <w:rPr>
          <w:rFonts w:hint="eastAsia"/>
          <w:color w:val="auto"/>
          <w:sz w:val="24"/>
        </w:rPr>
        <w:t xml:space="preserve">所属行业：□农、林、牧、渔业　　□工业   □建筑业  □批发业  □零售业  □交通运输业  □仓储业  □邮政业  □住宿业  □餐饮业  □信息传输业  □软件和信息技术服务业  □房地产开发经营  □物业管理  □租赁和商务服务业  </w:t>
      </w:r>
      <w:r>
        <w:rPr>
          <w:rFonts w:hint="eastAsia" w:ascii="宋体" w:hAnsi="宋体" w:eastAsia="宋体" w:cs="宋体"/>
          <w:color w:val="auto"/>
          <w:kern w:val="0"/>
          <w:sz w:val="24"/>
          <w:szCs w:val="24"/>
        </w:rPr>
        <w:sym w:font="Wingdings 2" w:char="0052"/>
      </w:r>
      <w:r>
        <w:rPr>
          <w:rFonts w:hint="eastAsia"/>
          <w:color w:val="auto"/>
          <w:sz w:val="24"/>
        </w:rPr>
        <w:t>其他未列明行业</w:t>
      </w:r>
    </w:p>
    <w:p w14:paraId="6322A8AE">
      <w:pPr>
        <w:widowControl/>
        <w:shd w:val="clear" w:color="auto" w:fill="FFFFFF"/>
        <w:spacing w:line="480" w:lineRule="auto"/>
        <w:ind w:firstLine="420"/>
        <w:rPr>
          <w:rFonts w:hint="eastAsia"/>
          <w:color w:val="auto"/>
          <w:sz w:val="24"/>
        </w:rPr>
      </w:pPr>
      <w:r>
        <w:rPr>
          <w:rFonts w:hint="eastAsia"/>
          <w:color w:val="auto"/>
          <w:sz w:val="24"/>
        </w:rPr>
        <w:t>节能：</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r>
        <w:rPr>
          <w:rFonts w:hint="eastAsia"/>
          <w:color w:val="auto"/>
          <w:sz w:val="24"/>
        </w:rPr>
        <w:t xml:space="preserve">           环保：</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0DD46FA8">
      <w:pPr>
        <w:widowControl/>
        <w:shd w:val="clear" w:color="auto" w:fill="FFFFFF"/>
        <w:spacing w:line="480" w:lineRule="auto"/>
        <w:ind w:firstLine="420"/>
        <w:rPr>
          <w:rFonts w:hint="eastAsia"/>
          <w:color w:val="auto"/>
          <w:sz w:val="24"/>
        </w:rPr>
      </w:pPr>
      <w:r>
        <w:rPr>
          <w:rFonts w:hint="eastAsia"/>
          <w:color w:val="auto"/>
          <w:sz w:val="24"/>
        </w:rPr>
        <w:t>属于核心产品：</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60941A68">
      <w:pPr>
        <w:widowControl/>
        <w:shd w:val="clear" w:color="auto" w:fill="FFFFFF"/>
        <w:spacing w:line="480" w:lineRule="auto"/>
        <w:ind w:firstLine="420"/>
        <w:rPr>
          <w:rFonts w:hint="eastAsia"/>
          <w:color w:val="auto"/>
          <w:sz w:val="24"/>
        </w:rPr>
      </w:pPr>
      <w:r>
        <w:rPr>
          <w:rFonts w:hint="eastAsia"/>
          <w:color w:val="auto"/>
          <w:sz w:val="24"/>
        </w:rPr>
        <w:t>功能和质量要求 ：</w:t>
      </w:r>
    </w:p>
    <w:p w14:paraId="1C19220E">
      <w:pPr>
        <w:widowControl/>
        <w:shd w:val="clear" w:color="auto" w:fill="FFFFFF"/>
        <w:spacing w:line="480" w:lineRule="auto"/>
        <w:ind w:firstLine="420"/>
        <w:rPr>
          <w:rFonts w:hint="default"/>
          <w:color w:val="auto"/>
          <w:sz w:val="24"/>
          <w:lang w:val="en-US" w:eastAsia="zh-CN"/>
        </w:rPr>
      </w:pPr>
      <w:r>
        <w:rPr>
          <w:rFonts w:hint="eastAsia"/>
          <w:color w:val="auto"/>
          <w:sz w:val="24"/>
          <w:lang w:val="en-US" w:eastAsia="zh-CN"/>
        </w:rPr>
        <w:t>利用医用等离子空气消毒机等离子发生器产生正负离子，负离子数约为正离子的1/2，正负离子结合可以破坏细胞结构达到杀菌消毒的目的。</w:t>
      </w:r>
    </w:p>
    <w:p w14:paraId="6A2FB1CF">
      <w:pPr>
        <w:widowControl/>
        <w:shd w:val="clear" w:color="auto" w:fill="FFFFFF"/>
        <w:spacing w:line="480" w:lineRule="auto"/>
        <w:ind w:firstLine="420"/>
        <w:rPr>
          <w:color w:val="auto"/>
          <w:sz w:val="24"/>
        </w:rPr>
      </w:pPr>
      <w:r>
        <w:rPr>
          <w:rFonts w:hint="eastAsia"/>
          <w:color w:val="auto"/>
          <w:sz w:val="24"/>
        </w:rPr>
        <w:t>品目信息</w:t>
      </w:r>
      <w:r>
        <w:rPr>
          <w:rFonts w:hint="eastAsia"/>
          <w:color w:val="auto"/>
          <w:sz w:val="24"/>
          <w:lang w:val="en-US" w:eastAsia="zh-CN"/>
        </w:rPr>
        <w:t xml:space="preserve">七 </w:t>
      </w:r>
    </w:p>
    <w:p w14:paraId="50FE4F16">
      <w:pPr>
        <w:widowControl/>
        <w:shd w:val="clear" w:color="auto" w:fill="FFFFFF"/>
        <w:spacing w:line="480" w:lineRule="auto"/>
        <w:ind w:firstLine="420"/>
        <w:rPr>
          <w:rFonts w:hint="eastAsia" w:eastAsiaTheme="minorEastAsia"/>
          <w:color w:val="auto"/>
          <w:sz w:val="24"/>
          <w:lang w:eastAsia="zh-CN"/>
        </w:rPr>
      </w:pPr>
      <w:r>
        <w:rPr>
          <w:rFonts w:hint="eastAsia"/>
          <w:color w:val="auto"/>
          <w:sz w:val="24"/>
        </w:rPr>
        <w:t>标的名称：</w:t>
      </w:r>
      <w:r>
        <w:rPr>
          <w:rFonts w:hint="eastAsia"/>
          <w:color w:val="auto"/>
          <w:sz w:val="24"/>
          <w:lang w:val="en-US" w:eastAsia="zh-CN"/>
        </w:rPr>
        <w:t>壁挂式等离子空气消毒机（60m3）</w:t>
      </w:r>
    </w:p>
    <w:p w14:paraId="0EB79B8B">
      <w:pPr>
        <w:widowControl/>
        <w:shd w:val="clear" w:color="auto" w:fill="FFFFFF"/>
        <w:spacing w:line="480" w:lineRule="auto"/>
        <w:ind w:firstLine="420"/>
        <w:rPr>
          <w:rFonts w:hint="eastAsia"/>
          <w:color w:val="auto"/>
          <w:sz w:val="24"/>
        </w:rPr>
      </w:pPr>
      <w:r>
        <w:rPr>
          <w:rFonts w:hint="eastAsia"/>
          <w:color w:val="auto"/>
          <w:sz w:val="24"/>
        </w:rPr>
        <w:t>计量单位：台        数量：</w:t>
      </w:r>
      <w:r>
        <w:rPr>
          <w:rFonts w:hint="eastAsia"/>
          <w:color w:val="auto"/>
          <w:sz w:val="24"/>
          <w:lang w:val="en-US" w:eastAsia="zh-CN"/>
        </w:rPr>
        <w:t>5</w:t>
      </w:r>
      <w:r>
        <w:rPr>
          <w:rFonts w:hint="eastAsia"/>
          <w:color w:val="auto"/>
          <w:sz w:val="24"/>
        </w:rPr>
        <w:t xml:space="preserve">   </w:t>
      </w:r>
    </w:p>
    <w:p w14:paraId="3A3CDA2F">
      <w:pPr>
        <w:widowControl/>
        <w:shd w:val="clear" w:color="auto" w:fill="FFFFFF"/>
        <w:spacing w:line="480" w:lineRule="auto"/>
        <w:ind w:firstLine="420"/>
        <w:rPr>
          <w:rFonts w:hint="eastAsia"/>
          <w:color w:val="auto"/>
          <w:sz w:val="24"/>
        </w:rPr>
      </w:pPr>
      <w:r>
        <w:rPr>
          <w:rFonts w:hint="eastAsia"/>
          <w:color w:val="auto"/>
          <w:sz w:val="24"/>
        </w:rPr>
        <w:t>单价（元）：</w:t>
      </w:r>
      <w:r>
        <w:rPr>
          <w:rFonts w:hint="eastAsia"/>
          <w:color w:val="auto"/>
          <w:sz w:val="24"/>
          <w:lang w:val="en-US" w:eastAsia="zh-CN"/>
        </w:rPr>
        <w:t>0.48</w:t>
      </w:r>
      <w:r>
        <w:rPr>
          <w:rFonts w:hint="eastAsia"/>
          <w:color w:val="auto"/>
          <w:sz w:val="24"/>
        </w:rPr>
        <w:t>万元   该品目预算(元)：</w:t>
      </w:r>
      <w:r>
        <w:rPr>
          <w:rFonts w:hint="eastAsia"/>
          <w:color w:val="auto"/>
          <w:sz w:val="24"/>
          <w:lang w:val="en-US" w:eastAsia="zh-CN"/>
        </w:rPr>
        <w:t>2.4</w:t>
      </w:r>
      <w:r>
        <w:rPr>
          <w:rFonts w:hint="eastAsia"/>
          <w:color w:val="auto"/>
          <w:sz w:val="24"/>
        </w:rPr>
        <w:t>万元</w:t>
      </w:r>
    </w:p>
    <w:p w14:paraId="349C90D3">
      <w:pPr>
        <w:widowControl/>
        <w:shd w:val="clear" w:color="auto" w:fill="FFFFFF"/>
        <w:spacing w:line="480" w:lineRule="auto"/>
        <w:ind w:firstLine="420"/>
        <w:rPr>
          <w:rFonts w:hint="eastAsia"/>
          <w:color w:val="auto"/>
          <w:sz w:val="24"/>
        </w:rPr>
      </w:pPr>
      <w:r>
        <w:rPr>
          <w:rFonts w:hint="eastAsia"/>
          <w:color w:val="auto"/>
          <w:sz w:val="24"/>
        </w:rPr>
        <w:t xml:space="preserve">所属行业：□农、林、牧、渔业　　□工业   □建筑业  □批发业  □零售业  □交通运输业  □仓储业  □邮政业  □住宿业  □餐饮业  □信息传输业  □软件和信息技术服务业  □房地产开发经营  □物业管理  □租赁和商务服务业  </w:t>
      </w:r>
      <w:r>
        <w:rPr>
          <w:rFonts w:hint="eastAsia" w:ascii="宋体" w:hAnsi="宋体" w:eastAsia="宋体" w:cs="宋体"/>
          <w:color w:val="auto"/>
          <w:kern w:val="0"/>
          <w:sz w:val="24"/>
          <w:szCs w:val="24"/>
        </w:rPr>
        <w:sym w:font="Wingdings 2" w:char="0052"/>
      </w:r>
      <w:r>
        <w:rPr>
          <w:rFonts w:hint="eastAsia"/>
          <w:color w:val="auto"/>
          <w:sz w:val="24"/>
        </w:rPr>
        <w:t>其他未列明行业</w:t>
      </w:r>
    </w:p>
    <w:p w14:paraId="35324289">
      <w:pPr>
        <w:widowControl/>
        <w:shd w:val="clear" w:color="auto" w:fill="FFFFFF"/>
        <w:spacing w:line="480" w:lineRule="auto"/>
        <w:ind w:firstLine="420"/>
        <w:rPr>
          <w:rFonts w:hint="eastAsia"/>
          <w:color w:val="auto"/>
          <w:sz w:val="24"/>
        </w:rPr>
      </w:pPr>
      <w:r>
        <w:rPr>
          <w:rFonts w:hint="eastAsia"/>
          <w:color w:val="auto"/>
          <w:sz w:val="24"/>
        </w:rPr>
        <w:t>节能：</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r>
        <w:rPr>
          <w:rFonts w:hint="eastAsia"/>
          <w:color w:val="auto"/>
          <w:sz w:val="24"/>
        </w:rPr>
        <w:t xml:space="preserve">           环保：</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6145C32B">
      <w:pPr>
        <w:widowControl/>
        <w:shd w:val="clear" w:color="auto" w:fill="FFFFFF"/>
        <w:spacing w:line="480" w:lineRule="auto"/>
        <w:ind w:firstLine="420"/>
        <w:rPr>
          <w:rFonts w:hint="eastAsia"/>
          <w:color w:val="auto"/>
          <w:sz w:val="24"/>
        </w:rPr>
      </w:pPr>
      <w:r>
        <w:rPr>
          <w:rFonts w:hint="eastAsia"/>
          <w:color w:val="auto"/>
          <w:sz w:val="24"/>
        </w:rPr>
        <w:t>属于核心产品：</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66F24E03">
      <w:pPr>
        <w:widowControl/>
        <w:shd w:val="clear" w:color="auto" w:fill="FFFFFF"/>
        <w:spacing w:line="480" w:lineRule="auto"/>
        <w:ind w:firstLine="420"/>
        <w:rPr>
          <w:rFonts w:hint="eastAsia"/>
          <w:color w:val="auto"/>
          <w:sz w:val="24"/>
        </w:rPr>
      </w:pPr>
      <w:r>
        <w:rPr>
          <w:rFonts w:hint="eastAsia"/>
          <w:color w:val="auto"/>
          <w:sz w:val="24"/>
        </w:rPr>
        <w:t>功能和质量要求 ：</w:t>
      </w:r>
    </w:p>
    <w:p w14:paraId="43B31651">
      <w:pPr>
        <w:widowControl/>
        <w:shd w:val="clear" w:color="auto" w:fill="FFFFFF"/>
        <w:spacing w:line="480" w:lineRule="auto"/>
        <w:ind w:firstLine="420"/>
        <w:rPr>
          <w:rFonts w:hint="default"/>
          <w:color w:val="auto"/>
          <w:sz w:val="24"/>
          <w:lang w:val="en-US" w:eastAsia="zh-CN"/>
        </w:rPr>
      </w:pPr>
      <w:r>
        <w:rPr>
          <w:rFonts w:hint="eastAsia"/>
          <w:color w:val="auto"/>
          <w:sz w:val="24"/>
          <w:lang w:val="en-US" w:eastAsia="zh-CN"/>
        </w:rPr>
        <w:t>利用医用等离子空气消毒机等离子发生器产生正负离子，负离子数约为正离子的1/2，正负离子结合可以破坏细胞结构达到杀菌消毒的目的。</w:t>
      </w:r>
    </w:p>
    <w:p w14:paraId="40E7E96C">
      <w:pPr>
        <w:widowControl/>
        <w:shd w:val="clear" w:color="auto" w:fill="FFFFFF"/>
        <w:spacing w:line="480" w:lineRule="auto"/>
        <w:ind w:firstLine="420"/>
        <w:rPr>
          <w:color w:val="auto"/>
          <w:sz w:val="24"/>
        </w:rPr>
      </w:pPr>
      <w:r>
        <w:rPr>
          <w:rFonts w:hint="eastAsia"/>
          <w:color w:val="auto"/>
          <w:sz w:val="24"/>
        </w:rPr>
        <w:t>品目信息</w:t>
      </w:r>
      <w:r>
        <w:rPr>
          <w:rFonts w:hint="eastAsia"/>
          <w:color w:val="auto"/>
          <w:sz w:val="24"/>
          <w:lang w:val="en-US" w:eastAsia="zh-CN"/>
        </w:rPr>
        <w:t xml:space="preserve">八 </w:t>
      </w:r>
    </w:p>
    <w:p w14:paraId="127DB413">
      <w:pPr>
        <w:widowControl/>
        <w:shd w:val="clear" w:color="auto" w:fill="FFFFFF"/>
        <w:spacing w:line="480" w:lineRule="auto"/>
        <w:ind w:firstLine="420"/>
        <w:rPr>
          <w:rFonts w:hint="eastAsia" w:eastAsiaTheme="minorEastAsia"/>
          <w:color w:val="auto"/>
          <w:sz w:val="24"/>
          <w:lang w:eastAsia="zh-CN"/>
        </w:rPr>
      </w:pPr>
      <w:r>
        <w:rPr>
          <w:rFonts w:hint="eastAsia"/>
          <w:color w:val="auto"/>
          <w:sz w:val="24"/>
        </w:rPr>
        <w:t>标的名称：口腔麻醉助推仪</w:t>
      </w:r>
    </w:p>
    <w:p w14:paraId="247F862C">
      <w:pPr>
        <w:widowControl/>
        <w:shd w:val="clear" w:color="auto" w:fill="FFFFFF"/>
        <w:spacing w:line="480" w:lineRule="auto"/>
        <w:ind w:firstLine="420"/>
        <w:rPr>
          <w:rFonts w:hint="eastAsia"/>
          <w:color w:val="auto"/>
          <w:sz w:val="24"/>
        </w:rPr>
      </w:pPr>
      <w:r>
        <w:rPr>
          <w:rFonts w:hint="eastAsia"/>
          <w:color w:val="auto"/>
          <w:sz w:val="24"/>
        </w:rPr>
        <w:t xml:space="preserve">计量单位：台        数量：1    </w:t>
      </w:r>
    </w:p>
    <w:p w14:paraId="69C33A1A">
      <w:pPr>
        <w:widowControl/>
        <w:shd w:val="clear" w:color="auto" w:fill="FFFFFF"/>
        <w:spacing w:line="480" w:lineRule="auto"/>
        <w:ind w:firstLine="420"/>
        <w:rPr>
          <w:rFonts w:hint="eastAsia"/>
          <w:color w:val="auto"/>
          <w:sz w:val="24"/>
        </w:rPr>
      </w:pPr>
      <w:r>
        <w:rPr>
          <w:rFonts w:hint="eastAsia"/>
          <w:color w:val="auto"/>
          <w:sz w:val="24"/>
        </w:rPr>
        <w:t>单价（元）：</w:t>
      </w:r>
      <w:r>
        <w:rPr>
          <w:rFonts w:hint="eastAsia"/>
          <w:color w:val="auto"/>
          <w:sz w:val="24"/>
          <w:lang w:val="en-US" w:eastAsia="zh-CN"/>
        </w:rPr>
        <w:t>1.9</w:t>
      </w:r>
      <w:r>
        <w:rPr>
          <w:rFonts w:hint="eastAsia"/>
          <w:color w:val="auto"/>
          <w:sz w:val="24"/>
        </w:rPr>
        <w:t>万元   该品目预算(元)：</w:t>
      </w:r>
      <w:r>
        <w:rPr>
          <w:rFonts w:hint="eastAsia"/>
          <w:color w:val="auto"/>
          <w:sz w:val="24"/>
          <w:lang w:val="en-US" w:eastAsia="zh-CN"/>
        </w:rPr>
        <w:t>1.9</w:t>
      </w:r>
      <w:r>
        <w:rPr>
          <w:rFonts w:hint="eastAsia"/>
          <w:color w:val="auto"/>
          <w:sz w:val="24"/>
        </w:rPr>
        <w:t>万元</w:t>
      </w:r>
    </w:p>
    <w:p w14:paraId="54DB8BDD">
      <w:pPr>
        <w:widowControl/>
        <w:shd w:val="clear" w:color="auto" w:fill="FFFFFF"/>
        <w:spacing w:line="480" w:lineRule="auto"/>
        <w:ind w:firstLine="420"/>
        <w:rPr>
          <w:rFonts w:hint="eastAsia"/>
          <w:color w:val="auto"/>
          <w:sz w:val="24"/>
        </w:rPr>
      </w:pPr>
      <w:r>
        <w:rPr>
          <w:rFonts w:hint="eastAsia"/>
          <w:color w:val="auto"/>
          <w:sz w:val="24"/>
        </w:rPr>
        <w:t xml:space="preserve">所属行业：□农、林、牧、渔业　　□工业   □建筑业  □批发业  □零售业  □交通运输业  □仓储业  □邮政业  □住宿业  □餐饮业  □信息传输业  □软件和信息技术服务业  □房地产开发经营  □物业管理  □租赁和商务服务业  </w:t>
      </w:r>
      <w:r>
        <w:rPr>
          <w:rFonts w:hint="eastAsia" w:ascii="宋体" w:hAnsi="宋体" w:eastAsia="宋体" w:cs="宋体"/>
          <w:color w:val="auto"/>
          <w:kern w:val="0"/>
          <w:sz w:val="24"/>
          <w:szCs w:val="24"/>
        </w:rPr>
        <w:sym w:font="Wingdings 2" w:char="0052"/>
      </w:r>
      <w:r>
        <w:rPr>
          <w:rFonts w:hint="eastAsia"/>
          <w:color w:val="auto"/>
          <w:sz w:val="24"/>
        </w:rPr>
        <w:t>其他未列明行业</w:t>
      </w:r>
    </w:p>
    <w:p w14:paraId="76283BDA">
      <w:pPr>
        <w:widowControl/>
        <w:shd w:val="clear" w:color="auto" w:fill="FFFFFF"/>
        <w:spacing w:line="480" w:lineRule="auto"/>
        <w:ind w:firstLine="420"/>
        <w:rPr>
          <w:rFonts w:hint="eastAsia"/>
          <w:color w:val="auto"/>
          <w:sz w:val="24"/>
        </w:rPr>
      </w:pPr>
      <w:r>
        <w:rPr>
          <w:rFonts w:hint="eastAsia"/>
          <w:color w:val="auto"/>
          <w:sz w:val="24"/>
        </w:rPr>
        <w:t>节能：</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r>
        <w:rPr>
          <w:rFonts w:hint="eastAsia"/>
          <w:color w:val="auto"/>
          <w:sz w:val="24"/>
        </w:rPr>
        <w:t xml:space="preserve">            环保：</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2E7C2525">
      <w:pPr>
        <w:widowControl/>
        <w:shd w:val="clear" w:color="auto" w:fill="FFFFFF"/>
        <w:spacing w:line="480" w:lineRule="auto"/>
        <w:ind w:firstLine="420"/>
        <w:rPr>
          <w:rFonts w:hint="eastAsia"/>
          <w:color w:val="auto"/>
          <w:sz w:val="24"/>
        </w:rPr>
      </w:pPr>
      <w:r>
        <w:rPr>
          <w:rFonts w:hint="eastAsia"/>
          <w:color w:val="auto"/>
          <w:sz w:val="24"/>
        </w:rPr>
        <w:t>属于核心产品：</w:t>
      </w:r>
      <w:r>
        <w:rPr>
          <w:rFonts w:hint="eastAsia" w:ascii="宋体" w:hAnsi="宋体" w:eastAsia="宋体" w:cs="宋体"/>
          <w:color w:val="auto"/>
          <w:kern w:val="0"/>
          <w:sz w:val="24"/>
          <w:szCs w:val="24"/>
        </w:rPr>
        <w:sym w:font="Wingdings 2" w:char="00A3"/>
      </w:r>
      <w:r>
        <w:rPr>
          <w:rFonts w:hint="eastAsia" w:ascii="宋体" w:hAnsi="宋体" w:eastAsia="宋体" w:cs="宋体"/>
          <w:color w:val="auto"/>
          <w:kern w:val="0"/>
          <w:sz w:val="24"/>
          <w:szCs w:val="24"/>
        </w:rPr>
        <w:t xml:space="preserve">是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14:paraId="75897ABC">
      <w:pPr>
        <w:widowControl/>
        <w:shd w:val="clear" w:color="auto" w:fill="FFFFFF"/>
        <w:spacing w:line="480" w:lineRule="auto"/>
        <w:ind w:firstLine="420"/>
        <w:rPr>
          <w:rFonts w:hint="eastAsia"/>
          <w:color w:val="auto"/>
          <w:sz w:val="24"/>
        </w:rPr>
      </w:pPr>
      <w:r>
        <w:rPr>
          <w:rFonts w:hint="eastAsia"/>
          <w:color w:val="auto"/>
          <w:sz w:val="24"/>
        </w:rPr>
        <w:t>功能和质量要求 ：</w:t>
      </w:r>
    </w:p>
    <w:p w14:paraId="3EEE1E7E">
      <w:pPr>
        <w:widowControl/>
        <w:shd w:val="clear" w:color="auto" w:fill="FFFFFF"/>
        <w:spacing w:line="480" w:lineRule="auto"/>
        <w:ind w:firstLine="420"/>
        <w:rPr>
          <w:rFonts w:hint="default"/>
          <w:color w:val="auto"/>
          <w:sz w:val="24"/>
          <w:lang w:val="en-US" w:eastAsia="zh-CN"/>
        </w:rPr>
      </w:pPr>
      <w:r>
        <w:rPr>
          <w:rFonts w:hint="eastAsia"/>
          <w:color w:val="auto"/>
          <w:sz w:val="24"/>
          <w:lang w:val="en-US" w:eastAsia="zh-CN"/>
        </w:rPr>
        <w:t>适用于口腔疾病治疗局部浸润麻醉，是一种专业的口腔无痛局部浸润麻醉设备</w:t>
      </w:r>
    </w:p>
    <w:p w14:paraId="3770B14A">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（五）执行政府采购促进中小企业发展的相关政策</w:t>
      </w:r>
    </w:p>
    <w:p w14:paraId="56AD0702">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1.□专门面向中小企业采购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不专门面向中小企业采购</w:t>
      </w:r>
    </w:p>
    <w:p w14:paraId="2A2BE1EA">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面向的企业规模：□中小企业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□小微企业</w:t>
      </w:r>
    </w:p>
    <w:p w14:paraId="1FCD6C17">
      <w:pPr>
        <w:widowControl/>
        <w:shd w:val="clear" w:color="auto" w:fill="FFFFFF"/>
        <w:spacing w:line="480" w:lineRule="auto"/>
        <w:ind w:left="315" w:leftChars="150"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预留形式：□项目整体预留  □设置专门采购包  □以联合体形式参加  □要求合同分包</w:t>
      </w:r>
    </w:p>
    <w:p w14:paraId="3F00FA9B">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预留比例：    %</w:t>
      </w:r>
    </w:p>
    <w:p w14:paraId="15F62F25">
      <w:pPr>
        <w:widowControl/>
        <w:shd w:val="clear" w:color="auto" w:fill="FFFFFF"/>
        <w:spacing w:line="480" w:lineRule="auto"/>
        <w:ind w:firstLine="840" w:firstLineChars="350"/>
        <w:rPr>
          <w:rFonts w:ascii="宋体" w:hAnsi="宋体" w:eastAsia="宋体" w:cs="宋体"/>
          <w:color w:val="auto"/>
          <w:kern w:val="0"/>
          <w:sz w:val="24"/>
          <w:szCs w:val="24"/>
        </w:rPr>
      </w:pPr>
      <w:r>
        <w:rPr>
          <w:rFonts w:hint="eastAsia" w:ascii="宋体" w:hAnsi="宋体" w:eastAsia="宋体" w:cs="宋体"/>
          <w:color w:val="auto"/>
          <w:kern w:val="0"/>
          <w:sz w:val="24"/>
          <w:szCs w:val="24"/>
        </w:rPr>
        <w:t>不专门面向的原因：</w:t>
      </w:r>
    </w:p>
    <w:p w14:paraId="36E34758">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□法律法规和国家有关政策明确规定优先或者应当面向事业单位、社会组织等非企业主体采购的</w:t>
      </w:r>
    </w:p>
    <w:p w14:paraId="6C0674D3">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因确需使用不可替代的专利、专有技术，基础设施限制，或者提供特定公共服务等原因，只能从中小企业之外的供应商处采购的</w:t>
      </w:r>
    </w:p>
    <w:p w14:paraId="1AAFE4AF">
      <w:pPr>
        <w:widowControl/>
        <w:shd w:val="clear" w:color="auto" w:fill="FFFFFF"/>
        <w:spacing w:line="480" w:lineRule="auto"/>
        <w:ind w:firstLine="84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□按照本办法规定预留采购份额无法确保充分供应、充分竞争，或者存在可能影响政府采购目标实现的情形</w:t>
      </w:r>
    </w:p>
    <w:p w14:paraId="02C56281">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□框架协议采购项目</w:t>
      </w:r>
    </w:p>
    <w:p w14:paraId="3E9195D2">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□省级以上人民政府财政部门规定的其他情形</w:t>
      </w:r>
    </w:p>
    <w:p w14:paraId="5BB5D1DE">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i/>
          <w:iCs/>
          <w:color w:val="auto"/>
          <w:kern w:val="0"/>
          <w:sz w:val="24"/>
          <w:szCs w:val="24"/>
        </w:rPr>
        <w:t>注：监狱企业和残疾人福利单位视同小微企业。</w:t>
      </w:r>
    </w:p>
    <w:p w14:paraId="3FA3A569">
      <w:pPr>
        <w:widowControl/>
        <w:numPr>
          <w:ilvl w:val="0"/>
          <w:numId w:val="1"/>
        </w:numPr>
        <w:shd w:val="clear" w:color="auto" w:fill="FFFFFF"/>
        <w:spacing w:line="480" w:lineRule="auto"/>
        <w:ind w:left="0" w:leftChars="0" w:firstLine="42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是否采购环境标识产品：是□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14:paraId="5CED0E65">
      <w:pPr>
        <w:widowControl/>
        <w:shd w:val="clear" w:color="auto" w:fill="FFFFFF"/>
        <w:spacing w:line="480" w:lineRule="auto"/>
        <w:ind w:firstLine="420"/>
        <w:rPr>
          <w:rFonts w:hint="eastAsia"/>
          <w:color w:val="auto"/>
        </w:rPr>
      </w:pPr>
      <w:r>
        <w:rPr>
          <w:rFonts w:hint="eastAsia" w:ascii="宋体" w:hAnsi="宋体" w:eastAsia="宋体" w:cs="宋体"/>
          <w:color w:val="auto"/>
          <w:kern w:val="0"/>
          <w:sz w:val="24"/>
          <w:szCs w:val="24"/>
        </w:rPr>
        <w:t xml:space="preserve">（七）是否采购节能产品：是□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14:paraId="27C2C6A5">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（八）项目的采购标的是否包含进口产品：是□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14:paraId="3DE27403">
      <w:pPr>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（九）采购标的是否属于政府购买服务：是□（填以下信息）  否</w:t>
      </w:r>
      <w:r>
        <w:rPr>
          <w:rFonts w:hint="eastAsia" w:ascii="宋体" w:hAnsi="宋体" w:eastAsia="宋体" w:cs="宋体"/>
          <w:color w:val="auto"/>
          <w:kern w:val="0"/>
          <w:sz w:val="24"/>
          <w:szCs w:val="24"/>
        </w:rPr>
        <w:sym w:font="Wingdings" w:char="F0FE"/>
      </w:r>
    </w:p>
    <w:p w14:paraId="2FFE4626">
      <w:pPr>
        <w:ind w:firstLine="600" w:firstLineChars="250"/>
        <w:rPr>
          <w:rFonts w:ascii="宋体" w:hAnsi="宋体" w:eastAsia="宋体" w:cs="宋体"/>
          <w:color w:val="auto"/>
          <w:kern w:val="0"/>
          <w:sz w:val="24"/>
          <w:szCs w:val="24"/>
        </w:rPr>
      </w:pPr>
      <w:r>
        <w:rPr>
          <w:rFonts w:hint="eastAsia" w:ascii="宋体" w:hAnsi="宋体" w:eastAsia="宋体" w:cs="宋体"/>
          <w:color w:val="auto"/>
          <w:kern w:val="0"/>
          <w:sz w:val="24"/>
          <w:szCs w:val="24"/>
        </w:rPr>
        <w:t>政府购买服务的分类：□政府履职所需辅助性服务 □政府向社会公众提供的公共服务</w:t>
      </w:r>
    </w:p>
    <w:p w14:paraId="3EE4DB27">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（十）是否属于政务信息系统项目：是□  否</w:t>
      </w:r>
      <w:r>
        <w:rPr>
          <w:rFonts w:hint="eastAsia" w:ascii="宋体" w:hAnsi="宋体" w:eastAsia="宋体" w:cs="宋体"/>
          <w:color w:val="auto"/>
          <w:kern w:val="0"/>
          <w:sz w:val="24"/>
          <w:szCs w:val="24"/>
        </w:rPr>
        <w:sym w:font="Wingdings" w:char="F0FE"/>
      </w:r>
    </w:p>
    <w:p w14:paraId="46AD3A8F">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（十一）是否属于高校、科研院所的科研仪器设备采购：是□  否</w:t>
      </w:r>
      <w:r>
        <w:rPr>
          <w:rFonts w:hint="eastAsia" w:ascii="宋体" w:hAnsi="宋体" w:eastAsia="宋体" w:cs="宋体"/>
          <w:color w:val="auto"/>
          <w:kern w:val="0"/>
          <w:sz w:val="24"/>
          <w:szCs w:val="24"/>
        </w:rPr>
        <w:sym w:font="Wingdings" w:char="F0FE"/>
      </w:r>
    </w:p>
    <w:p w14:paraId="117A488E">
      <w:pPr>
        <w:widowControl/>
        <w:shd w:val="clear" w:color="auto" w:fill="FFFFFF"/>
        <w:spacing w:line="480" w:lineRule="auto"/>
        <w:ind w:firstLine="420"/>
        <w:rPr>
          <w:color w:val="auto"/>
        </w:rPr>
      </w:pPr>
      <w:r>
        <w:rPr>
          <w:rFonts w:hint="eastAsia" w:ascii="宋体" w:hAnsi="宋体" w:eastAsia="宋体" w:cs="宋体"/>
          <w:color w:val="auto"/>
          <w:kern w:val="0"/>
          <w:sz w:val="24"/>
          <w:szCs w:val="24"/>
        </w:rPr>
        <w:t xml:space="preserve">（十二）是否属于PPP项目：是□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w:char="F0FE"/>
      </w:r>
    </w:p>
    <w:p w14:paraId="1C58C62B">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四、项目需求及分包情况、采购标的</w:t>
      </w:r>
    </w:p>
    <w:p w14:paraId="788F4AE9">
      <w:pPr>
        <w:widowControl/>
        <w:shd w:val="clear" w:color="auto" w:fill="FFFFFF"/>
        <w:spacing w:line="480" w:lineRule="auto"/>
        <w:ind w:firstLine="420"/>
        <w:outlineLvl w:val="4"/>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供应商</w:t>
      </w:r>
      <w:r>
        <w:rPr>
          <w:rFonts w:ascii="宋体" w:hAnsi="宋体" w:eastAsia="宋体" w:cs="宋体"/>
          <w:bCs/>
          <w:color w:val="auto"/>
          <w:kern w:val="0"/>
          <w:sz w:val="24"/>
          <w:szCs w:val="24"/>
        </w:rPr>
        <w:t>一般资格要求：</w:t>
      </w:r>
    </w:p>
    <w:p w14:paraId="5A4B2C62">
      <w:pPr>
        <w:pStyle w:val="2"/>
        <w:rPr>
          <w:rFonts w:hint="eastAsia"/>
          <w:color w:val="auto"/>
        </w:rPr>
      </w:pPr>
    </w:p>
    <w:p w14:paraId="11AE4EB0">
      <w:pPr>
        <w:pStyle w:val="2"/>
        <w:rPr>
          <w:rFonts w:hint="eastAsia"/>
          <w:color w:val="auto"/>
        </w:rPr>
      </w:pPr>
    </w:p>
    <w:p w14:paraId="2A520A2E">
      <w:pPr>
        <w:rPr>
          <w:rFonts w:hint="eastAsia"/>
          <w:color w:val="auto"/>
        </w:rPr>
      </w:pPr>
    </w:p>
    <w:tbl>
      <w:tblPr>
        <w:tblStyle w:val="6"/>
        <w:tblpPr w:leftFromText="180" w:rightFromText="180" w:vertAnchor="page" w:horzAnchor="page" w:tblpX="809" w:tblpY="6092"/>
        <w:tblW w:w="10875" w:type="dxa"/>
        <w:tblInd w:w="0" w:type="dxa"/>
        <w:shd w:val="clear" w:color="auto" w:fill="FFFFFF"/>
        <w:tblLayout w:type="fixed"/>
        <w:tblCellMar>
          <w:top w:w="0" w:type="dxa"/>
          <w:left w:w="0" w:type="dxa"/>
          <w:bottom w:w="0" w:type="dxa"/>
          <w:right w:w="0" w:type="dxa"/>
        </w:tblCellMar>
      </w:tblPr>
      <w:tblGrid>
        <w:gridCol w:w="481"/>
        <w:gridCol w:w="4806"/>
        <w:gridCol w:w="5588"/>
      </w:tblGrid>
      <w:tr w14:paraId="53234B3B">
        <w:tblPrEx>
          <w:shd w:val="clear" w:color="auto" w:fill="FFFFFF"/>
          <w:tblCellMar>
            <w:top w:w="0" w:type="dxa"/>
            <w:left w:w="0" w:type="dxa"/>
            <w:bottom w:w="0" w:type="dxa"/>
            <w:right w:w="0" w:type="dxa"/>
          </w:tblCellMar>
        </w:tblPrEx>
        <w:trPr>
          <w:trHeight w:val="480" w:hRule="atLeast"/>
          <w:tblHeader/>
        </w:trPr>
        <w:tc>
          <w:tcPr>
            <w:tcW w:w="481"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2F35042C">
            <w:pPr>
              <w:widowControl/>
              <w:spacing w:line="360" w:lineRule="atLeast"/>
              <w:jc w:val="center"/>
              <w:rPr>
                <w:rFonts w:hint="eastAsia" w:ascii="宋体" w:hAnsi="宋体" w:eastAsia="宋体" w:cs="宋体"/>
                <w:b/>
                <w:bCs/>
                <w:color w:val="auto"/>
                <w:kern w:val="0"/>
                <w:sz w:val="24"/>
                <w:szCs w:val="24"/>
              </w:rPr>
            </w:pPr>
          </w:p>
          <w:p w14:paraId="429BB30B">
            <w:pPr>
              <w:widowControl/>
              <w:spacing w:line="360" w:lineRule="atLeas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4806"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4DFE6752">
            <w:pPr>
              <w:widowControl/>
              <w:spacing w:line="360" w:lineRule="atLeas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资格要求名称</w:t>
            </w:r>
          </w:p>
        </w:tc>
        <w:tc>
          <w:tcPr>
            <w:tcW w:w="5588"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449656E5">
            <w:pPr>
              <w:widowControl/>
              <w:spacing w:line="360" w:lineRule="atLeas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资格要求详细说明</w:t>
            </w:r>
          </w:p>
        </w:tc>
      </w:tr>
      <w:tr w14:paraId="4F77B67A">
        <w:tblPrEx>
          <w:shd w:val="clear" w:color="auto" w:fill="FFFFFF"/>
          <w:tblCellMar>
            <w:top w:w="0" w:type="dxa"/>
            <w:left w:w="0" w:type="dxa"/>
            <w:bottom w:w="0" w:type="dxa"/>
            <w:right w:w="0" w:type="dxa"/>
          </w:tblCellMar>
        </w:tblPrEx>
        <w:trPr>
          <w:trHeight w:val="480" w:hRule="atLeast"/>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2891CA0">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6CED6B">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投标人应具有独立承担民事责任的能力</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93BDDFE">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14:paraId="65D9A834">
        <w:tblPrEx>
          <w:shd w:val="clear" w:color="auto" w:fill="FFFFFF"/>
          <w:tblCellMar>
            <w:top w:w="0" w:type="dxa"/>
            <w:left w:w="0" w:type="dxa"/>
            <w:bottom w:w="0" w:type="dxa"/>
            <w:right w:w="0" w:type="dxa"/>
          </w:tblCellMar>
        </w:tblPrEx>
        <w:trPr>
          <w:trHeight w:val="480" w:hRule="atLeast"/>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D1AE85F">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C7D65F">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C10F718">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14:paraId="594B0E95">
        <w:tblPrEx>
          <w:shd w:val="clear" w:color="auto" w:fill="FFFFFF"/>
          <w:tblCellMar>
            <w:top w:w="0" w:type="dxa"/>
            <w:left w:w="0" w:type="dxa"/>
            <w:bottom w:w="0" w:type="dxa"/>
            <w:right w:w="0" w:type="dxa"/>
          </w:tblCellMar>
        </w:tblPrEx>
        <w:trPr>
          <w:trHeight w:val="480" w:hRule="atLeast"/>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9E3795B">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7D3211D">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未被列入失信被执行人、重大税收违法案件当事人名单、政府采购严重违法失信行为记录名单</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DA373A4">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14:paraId="07A0B2D7">
        <w:tblPrEx>
          <w:shd w:val="clear" w:color="auto" w:fill="FFFFFF"/>
          <w:tblCellMar>
            <w:top w:w="0" w:type="dxa"/>
            <w:left w:w="0" w:type="dxa"/>
            <w:bottom w:w="0" w:type="dxa"/>
            <w:right w:w="0" w:type="dxa"/>
          </w:tblCellMar>
        </w:tblPrEx>
        <w:trPr>
          <w:trHeight w:val="480" w:hRule="atLeast"/>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905E95">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F2535F6">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未处于被行政部门禁止参与政府采购活动的期限内</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3336E92">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14:paraId="586FD7D2">
        <w:tblPrEx>
          <w:shd w:val="clear" w:color="auto" w:fill="FFFFFF"/>
          <w:tblCellMar>
            <w:top w:w="0" w:type="dxa"/>
            <w:left w:w="0" w:type="dxa"/>
            <w:bottom w:w="0" w:type="dxa"/>
            <w:right w:w="0" w:type="dxa"/>
          </w:tblCellMar>
        </w:tblPrEx>
        <w:trPr>
          <w:trHeight w:val="480" w:hRule="atLeast"/>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3C63BA">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D8BFA81">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行贿犯罪记录</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F2FE9A4">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14:paraId="4E2C9289">
        <w:tblPrEx>
          <w:shd w:val="clear" w:color="auto" w:fill="FFFFFF"/>
          <w:tblCellMar>
            <w:top w:w="0" w:type="dxa"/>
            <w:left w:w="0" w:type="dxa"/>
            <w:bottom w:w="0" w:type="dxa"/>
            <w:right w:w="0" w:type="dxa"/>
          </w:tblCellMar>
        </w:tblPrEx>
        <w:trPr>
          <w:trHeight w:val="480" w:hRule="atLeast"/>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E3DFF07">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4519A6D">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单位负责人为同一人或者存在直接控股、管理关系的不同供应商，不得参加同一项目的投标</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74475B5">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14:paraId="414CCF77">
        <w:tblPrEx>
          <w:shd w:val="clear" w:color="auto" w:fill="FFFFFF"/>
          <w:tblCellMar>
            <w:top w:w="0" w:type="dxa"/>
            <w:left w:w="0" w:type="dxa"/>
            <w:bottom w:w="0" w:type="dxa"/>
            <w:right w:w="0" w:type="dxa"/>
          </w:tblCellMar>
        </w:tblPrEx>
        <w:trPr>
          <w:trHeight w:val="480" w:hRule="atLeast"/>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01887E0">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EEB3FEA">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投标文件签章</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AAF6692">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投标文件加盖有投标人（法定名称）电子签章。【说明：无须提供证明材料，上传空白页即可，不对本项上传的材料作资格审查】</w:t>
            </w:r>
          </w:p>
        </w:tc>
      </w:tr>
      <w:tr w14:paraId="461EC787">
        <w:tblPrEx>
          <w:shd w:val="clear" w:color="auto" w:fill="FFFFFF"/>
          <w:tblCellMar>
            <w:top w:w="0" w:type="dxa"/>
            <w:left w:w="0" w:type="dxa"/>
            <w:bottom w:w="0" w:type="dxa"/>
            <w:right w:w="0" w:type="dxa"/>
          </w:tblCellMar>
        </w:tblPrEx>
        <w:trPr>
          <w:trHeight w:val="480" w:hRule="atLeast"/>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6CB3A66">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B6CC405">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投标文件资格响应文件的语言</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68320D">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语言符合招标文件的要求。 【说明：投标人无须提供证明材料，上传空白页即可，不对本项上传的材料作资格审查】</w:t>
            </w:r>
          </w:p>
        </w:tc>
      </w:tr>
      <w:tr w14:paraId="6B04C9A3">
        <w:tblPrEx>
          <w:shd w:val="clear" w:color="auto" w:fill="FFFFFF"/>
          <w:tblCellMar>
            <w:top w:w="0" w:type="dxa"/>
            <w:left w:w="0" w:type="dxa"/>
            <w:bottom w:w="0" w:type="dxa"/>
            <w:right w:w="0" w:type="dxa"/>
          </w:tblCellMar>
        </w:tblPrEx>
        <w:trPr>
          <w:trHeight w:val="480" w:hRule="atLeast"/>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2488551">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2DA4BB1">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法律、行政法规规定的其他条件</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2E296EE">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采购人对法律、行政法规规定的其他条件无其他特殊要求，投标人可不提供证明材料。 【说明：投标人无须提供证明材料，上传空白页即可，不对本项上传的材料作资格审查】</w:t>
            </w:r>
          </w:p>
        </w:tc>
      </w:tr>
      <w:tr w14:paraId="5A1DA57F">
        <w:tblPrEx>
          <w:shd w:val="clear" w:color="auto" w:fill="FFFFFF"/>
          <w:tblCellMar>
            <w:top w:w="0" w:type="dxa"/>
            <w:left w:w="0" w:type="dxa"/>
            <w:bottom w:w="0" w:type="dxa"/>
            <w:right w:w="0" w:type="dxa"/>
          </w:tblCellMar>
        </w:tblPrEx>
        <w:trPr>
          <w:trHeight w:val="480" w:hRule="atLeast"/>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D1B533A">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44B17E9">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不属于国家相关法律法规规定的其他禁止参加投标的情形</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E13D583">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66B7D11C">
      <w:pPr>
        <w:pStyle w:val="2"/>
        <w:rPr>
          <w:rFonts w:hint="eastAsia"/>
          <w:color w:val="auto"/>
        </w:rPr>
      </w:pPr>
    </w:p>
    <w:p w14:paraId="1318798E">
      <w:pPr>
        <w:rPr>
          <w:rFonts w:hint="eastAsia"/>
          <w:color w:val="auto"/>
        </w:rPr>
      </w:pPr>
    </w:p>
    <w:p w14:paraId="102FE6E0">
      <w:pPr>
        <w:pStyle w:val="2"/>
        <w:rPr>
          <w:rFonts w:hint="eastAsia"/>
          <w:color w:val="auto"/>
        </w:rPr>
      </w:pPr>
    </w:p>
    <w:p w14:paraId="5C1214EE">
      <w:pPr>
        <w:rPr>
          <w:rFonts w:hint="eastAsia"/>
          <w:color w:val="auto"/>
        </w:rPr>
      </w:pPr>
    </w:p>
    <w:p w14:paraId="5B956ADA">
      <w:pPr>
        <w:widowControl/>
        <w:shd w:val="clear" w:color="auto" w:fill="FFFFFF"/>
        <w:spacing w:line="480" w:lineRule="auto"/>
        <w:ind w:firstLine="420"/>
        <w:outlineLvl w:val="4"/>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供应商特殊资格要求（如有）：</w:t>
      </w:r>
    </w:p>
    <w:tbl>
      <w:tblPr>
        <w:tblStyle w:val="7"/>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678"/>
        <w:gridCol w:w="5528"/>
      </w:tblGrid>
      <w:tr w14:paraId="1F96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B76EE3A">
            <w:pPr>
              <w:widowControl/>
              <w:spacing w:line="480" w:lineRule="auto"/>
              <w:outlineLvl w:val="4"/>
              <w:rPr>
                <w:rFonts w:ascii="宋体" w:hAnsi="宋体" w:eastAsia="宋体" w:cs="宋体"/>
                <w:bCs/>
                <w:color w:val="auto"/>
                <w:kern w:val="0"/>
                <w:sz w:val="24"/>
                <w:szCs w:val="24"/>
              </w:rPr>
            </w:pPr>
            <w:r>
              <w:rPr>
                <w:rFonts w:ascii="宋体" w:hAnsi="宋体" w:eastAsia="宋体" w:cs="宋体"/>
                <w:b/>
                <w:bCs/>
                <w:color w:val="auto"/>
                <w:kern w:val="0"/>
                <w:sz w:val="24"/>
                <w:szCs w:val="24"/>
              </w:rPr>
              <w:t>序号</w:t>
            </w:r>
          </w:p>
        </w:tc>
        <w:tc>
          <w:tcPr>
            <w:tcW w:w="4678" w:type="dxa"/>
          </w:tcPr>
          <w:p w14:paraId="28501CC4">
            <w:pPr>
              <w:widowControl/>
              <w:spacing w:line="480" w:lineRule="auto"/>
              <w:jc w:val="center"/>
              <w:outlineLvl w:val="4"/>
              <w:rPr>
                <w:rFonts w:ascii="宋体" w:hAnsi="宋体" w:eastAsia="宋体" w:cs="宋体"/>
                <w:bCs/>
                <w:color w:val="auto"/>
                <w:kern w:val="0"/>
                <w:sz w:val="24"/>
                <w:szCs w:val="24"/>
              </w:rPr>
            </w:pPr>
            <w:r>
              <w:rPr>
                <w:rFonts w:ascii="宋体" w:hAnsi="宋体" w:eastAsia="宋体" w:cs="宋体"/>
                <w:b/>
                <w:bCs/>
                <w:color w:val="auto"/>
                <w:kern w:val="0"/>
                <w:sz w:val="24"/>
                <w:szCs w:val="24"/>
              </w:rPr>
              <w:t>资格要求名称</w:t>
            </w:r>
          </w:p>
        </w:tc>
        <w:tc>
          <w:tcPr>
            <w:tcW w:w="5528" w:type="dxa"/>
          </w:tcPr>
          <w:p w14:paraId="4B613DE9">
            <w:pPr>
              <w:widowControl/>
              <w:spacing w:line="480" w:lineRule="auto"/>
              <w:jc w:val="center"/>
              <w:outlineLvl w:val="4"/>
              <w:rPr>
                <w:rFonts w:ascii="宋体" w:hAnsi="宋体" w:eastAsia="宋体" w:cs="宋体"/>
                <w:bCs/>
                <w:color w:val="auto"/>
                <w:kern w:val="0"/>
                <w:sz w:val="24"/>
                <w:szCs w:val="24"/>
              </w:rPr>
            </w:pPr>
            <w:r>
              <w:rPr>
                <w:rFonts w:ascii="宋体" w:hAnsi="宋体" w:eastAsia="宋体" w:cs="宋体"/>
                <w:b/>
                <w:bCs/>
                <w:color w:val="auto"/>
                <w:kern w:val="0"/>
                <w:sz w:val="24"/>
                <w:szCs w:val="24"/>
              </w:rPr>
              <w:t>资格要求详细说明</w:t>
            </w:r>
          </w:p>
        </w:tc>
      </w:tr>
      <w:tr w14:paraId="666D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2D6EB67">
            <w:pPr>
              <w:widowControl/>
              <w:spacing w:line="480" w:lineRule="auto"/>
              <w:outlineLvl w:val="4"/>
              <w:rPr>
                <w:rFonts w:ascii="宋体" w:hAnsi="宋体" w:eastAsia="宋体" w:cs="宋体"/>
                <w:bCs/>
                <w:color w:val="auto"/>
                <w:kern w:val="0"/>
                <w:sz w:val="24"/>
                <w:szCs w:val="24"/>
              </w:rPr>
            </w:pPr>
          </w:p>
        </w:tc>
        <w:tc>
          <w:tcPr>
            <w:tcW w:w="4678" w:type="dxa"/>
          </w:tcPr>
          <w:p w14:paraId="5F312F50">
            <w:pPr>
              <w:widowControl/>
              <w:spacing w:line="480" w:lineRule="auto"/>
              <w:outlineLvl w:val="4"/>
              <w:rPr>
                <w:rFonts w:ascii="宋体" w:hAnsi="宋体" w:eastAsia="宋体" w:cs="宋体"/>
                <w:bCs/>
                <w:color w:val="auto"/>
                <w:kern w:val="0"/>
                <w:sz w:val="24"/>
                <w:szCs w:val="24"/>
              </w:rPr>
            </w:pPr>
          </w:p>
        </w:tc>
        <w:tc>
          <w:tcPr>
            <w:tcW w:w="5528" w:type="dxa"/>
          </w:tcPr>
          <w:p w14:paraId="79C3FBE1">
            <w:pPr>
              <w:widowControl/>
              <w:spacing w:line="480" w:lineRule="auto"/>
              <w:outlineLvl w:val="4"/>
              <w:rPr>
                <w:rFonts w:ascii="宋体" w:hAnsi="宋体" w:eastAsia="宋体" w:cs="宋体"/>
                <w:bCs/>
                <w:color w:val="auto"/>
                <w:kern w:val="0"/>
                <w:sz w:val="24"/>
                <w:szCs w:val="24"/>
              </w:rPr>
            </w:pPr>
          </w:p>
        </w:tc>
      </w:tr>
    </w:tbl>
    <w:p w14:paraId="1741C027">
      <w:pPr>
        <w:widowControl/>
        <w:shd w:val="clear" w:color="auto" w:fill="FFFFFF"/>
        <w:spacing w:line="480" w:lineRule="auto"/>
        <w:ind w:firstLine="420"/>
        <w:outlineLvl w:val="4"/>
        <w:rPr>
          <w:rFonts w:ascii="宋体" w:hAnsi="宋体" w:eastAsia="宋体" w:cs="宋体"/>
          <w:color w:val="auto"/>
          <w:kern w:val="0"/>
          <w:sz w:val="24"/>
          <w:szCs w:val="24"/>
        </w:rPr>
      </w:pPr>
      <w:r>
        <w:rPr>
          <w:rFonts w:hint="eastAsia" w:ascii="宋体" w:hAnsi="宋体" w:eastAsia="宋体" w:cs="宋体"/>
          <w:color w:val="auto"/>
          <w:kern w:val="0"/>
          <w:sz w:val="24"/>
          <w:szCs w:val="24"/>
        </w:rPr>
        <w:t>技术要求与标准：</w:t>
      </w:r>
    </w:p>
    <w:p w14:paraId="130711BC">
      <w:pPr>
        <w:widowControl/>
        <w:shd w:val="clear" w:color="auto" w:fill="FFFFFF"/>
        <w:spacing w:line="480" w:lineRule="auto"/>
        <w:ind w:firstLine="420"/>
        <w:outlineLvl w:val="4"/>
        <w:rPr>
          <w:rFonts w:ascii="宋体" w:hAnsi="宋体" w:eastAsia="宋体" w:cs="宋体"/>
          <w:bCs/>
          <w:color w:val="auto"/>
          <w:kern w:val="0"/>
          <w:sz w:val="24"/>
          <w:szCs w:val="24"/>
        </w:rPr>
      </w:pPr>
      <w:r>
        <w:rPr>
          <w:rFonts w:hint="eastAsia" w:ascii="宋体" w:hAnsi="宋体" w:eastAsia="宋体" w:cs="宋体"/>
          <w:bCs/>
          <w:color w:val="auto"/>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14:paraId="066CCCAE">
      <w:pPr>
        <w:widowControl/>
        <w:shd w:val="clear" w:color="auto" w:fill="FFFFFF"/>
        <w:spacing w:line="480" w:lineRule="auto"/>
        <w:ind w:firstLine="420"/>
        <w:outlineLvl w:val="4"/>
        <w:rPr>
          <w:rFonts w:hint="eastAsia" w:ascii="宋体" w:hAnsi="宋体" w:eastAsia="宋体" w:cs="宋体"/>
          <w:b/>
          <w:bCs/>
          <w:color w:val="auto"/>
          <w:kern w:val="0"/>
          <w:sz w:val="24"/>
          <w:szCs w:val="24"/>
        </w:rPr>
      </w:pPr>
      <w:r>
        <w:rPr>
          <w:rFonts w:hint="eastAsia"/>
          <w:color w:val="auto"/>
          <w:sz w:val="24"/>
        </w:rPr>
        <w:t>品目信息一的</w:t>
      </w:r>
      <w:r>
        <w:rPr>
          <w:color w:val="auto"/>
          <w:sz w:val="24"/>
        </w:rPr>
        <w:t>标的参数：</w:t>
      </w:r>
      <w:r>
        <w:rPr>
          <w:rFonts w:hint="eastAsia" w:ascii="宋体" w:hAnsi="宋体" w:eastAsia="宋体" w:cs="宋体"/>
          <w:b/>
          <w:bCs/>
          <w:color w:val="auto"/>
          <w:sz w:val="21"/>
          <w:szCs w:val="21"/>
          <w:lang w:val="en-US" w:eastAsia="zh-CN"/>
        </w:rPr>
        <w:t>全自动血液细胞化分析仪</w:t>
      </w:r>
    </w:p>
    <w:tbl>
      <w:tblPr>
        <w:tblStyle w:val="7"/>
        <w:tblW w:w="11028" w:type="dxa"/>
        <w:tblInd w:w="-1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56"/>
        <w:gridCol w:w="8832"/>
      </w:tblGrid>
      <w:tr w14:paraId="41CE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2A9357A3">
            <w:pPr>
              <w:widowControl/>
              <w:spacing w:line="48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rPr>
              <w:t>参数性质</w:t>
            </w:r>
          </w:p>
        </w:tc>
        <w:tc>
          <w:tcPr>
            <w:tcW w:w="756" w:type="dxa"/>
            <w:vAlign w:val="top"/>
          </w:tcPr>
          <w:p w14:paraId="75E4117F">
            <w:pPr>
              <w:widowControl/>
              <w:spacing w:line="48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rPr>
              <w:t>序号</w:t>
            </w:r>
          </w:p>
        </w:tc>
        <w:tc>
          <w:tcPr>
            <w:tcW w:w="8832" w:type="dxa"/>
            <w:vAlign w:val="top"/>
          </w:tcPr>
          <w:p w14:paraId="4C6C7C36">
            <w:pPr>
              <w:widowControl/>
              <w:spacing w:line="48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rPr>
              <w:t>技术参数与性能指标</w:t>
            </w:r>
          </w:p>
        </w:tc>
      </w:tr>
      <w:tr w14:paraId="79A1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7211BDF0">
            <w:pPr>
              <w:rPr>
                <w:color w:val="auto"/>
                <w:vertAlign w:val="baseline"/>
              </w:rPr>
            </w:pPr>
            <w:r>
              <w:rPr>
                <w:rFonts w:hint="eastAsia" w:ascii="宋体" w:hAnsi="宋体" w:eastAsia="宋体" w:cs="宋体"/>
                <w:color w:val="auto"/>
                <w:kern w:val="0"/>
                <w:sz w:val="24"/>
                <w:szCs w:val="24"/>
              </w:rPr>
              <w:t>重要性参数</w:t>
            </w:r>
          </w:p>
        </w:tc>
        <w:tc>
          <w:tcPr>
            <w:tcW w:w="756" w:type="dxa"/>
          </w:tcPr>
          <w:p w14:paraId="3998BE06">
            <w:pPr>
              <w:jc w:val="center"/>
              <w:rPr>
                <w:rFonts w:hint="eastAsia" w:eastAsiaTheme="minorEastAsia"/>
                <w:color w:val="auto"/>
                <w:vertAlign w:val="baseline"/>
                <w:lang w:val="en-US" w:eastAsia="zh-CN"/>
              </w:rPr>
            </w:pPr>
            <w:r>
              <w:rPr>
                <w:rFonts w:hint="eastAsia"/>
                <w:color w:val="auto"/>
                <w:vertAlign w:val="baseline"/>
                <w:lang w:val="en-US" w:eastAsia="zh-CN"/>
              </w:rPr>
              <w:t>1</w:t>
            </w:r>
          </w:p>
        </w:tc>
        <w:tc>
          <w:tcPr>
            <w:tcW w:w="8832" w:type="dxa"/>
          </w:tcPr>
          <w:p w14:paraId="6EF624AB">
            <w:pPr>
              <w:pStyle w:val="13"/>
              <w:numPr>
                <w:ilvl w:val="0"/>
                <w:numId w:val="0"/>
              </w:numPr>
              <w:spacing w:line="360" w:lineRule="auto"/>
              <w:ind w:leftChars="0"/>
              <w:rPr>
                <w:color w:val="auto"/>
                <w:vertAlign w:val="baseline"/>
              </w:rPr>
            </w:pPr>
            <w:r>
              <w:rPr>
                <w:rFonts w:hint="eastAsia" w:asciiTheme="minorEastAsia" w:hAnsiTheme="minorEastAsia"/>
                <w:color w:val="auto"/>
              </w:rPr>
              <w:t>▲</w:t>
            </w:r>
            <w:r>
              <w:rPr>
                <w:rFonts w:hint="eastAsia" w:ascii="宋体" w:hAnsi="宋体" w:eastAsia="宋体" w:cs="宋体"/>
                <w:color w:val="auto"/>
                <w:sz w:val="21"/>
                <w:szCs w:val="21"/>
              </w:rPr>
              <w:t>检测原理：采用激光散射法对白细胞进行准确的五分类检测，采用免疫比浊法进行C-反应蛋白（CRP）测定</w:t>
            </w:r>
          </w:p>
        </w:tc>
      </w:tr>
      <w:tr w14:paraId="051E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Pr>
          <w:p w14:paraId="78B500BE">
            <w:pPr>
              <w:rPr>
                <w:color w:val="auto"/>
                <w:vertAlign w:val="baseline"/>
              </w:rPr>
            </w:pPr>
            <w:r>
              <w:rPr>
                <w:rFonts w:hint="eastAsia" w:ascii="宋体" w:hAnsi="宋体" w:eastAsia="宋体" w:cs="宋体"/>
                <w:color w:val="auto"/>
                <w:kern w:val="0"/>
                <w:sz w:val="24"/>
                <w:szCs w:val="24"/>
              </w:rPr>
              <w:t>一般性参数</w:t>
            </w:r>
          </w:p>
        </w:tc>
        <w:tc>
          <w:tcPr>
            <w:tcW w:w="756" w:type="dxa"/>
          </w:tcPr>
          <w:p w14:paraId="38A03714">
            <w:pPr>
              <w:jc w:val="center"/>
              <w:rPr>
                <w:rFonts w:hint="eastAsia" w:eastAsiaTheme="minorEastAsia"/>
                <w:color w:val="auto"/>
                <w:vertAlign w:val="baseline"/>
                <w:lang w:val="en-US" w:eastAsia="zh-CN"/>
              </w:rPr>
            </w:pPr>
            <w:r>
              <w:rPr>
                <w:rFonts w:hint="eastAsia"/>
                <w:color w:val="auto"/>
                <w:vertAlign w:val="baseline"/>
                <w:lang w:val="en-US" w:eastAsia="zh-CN"/>
              </w:rPr>
              <w:t>2</w:t>
            </w:r>
          </w:p>
        </w:tc>
        <w:tc>
          <w:tcPr>
            <w:tcW w:w="8832" w:type="dxa"/>
          </w:tcPr>
          <w:p w14:paraId="5A3C6E4D">
            <w:pPr>
              <w:rPr>
                <w:rFonts w:hint="eastAsia" w:eastAsia="宋体"/>
                <w:color w:val="auto"/>
                <w:vertAlign w:val="baseline"/>
                <w:lang w:eastAsia="zh-CN"/>
              </w:rPr>
            </w:pPr>
            <w:r>
              <w:rPr>
                <w:rFonts w:hint="eastAsia" w:ascii="宋体" w:hAnsi="宋体" w:eastAsia="宋体" w:cs="宋体"/>
                <w:color w:val="auto"/>
                <w:sz w:val="21"/>
                <w:szCs w:val="21"/>
              </w:rPr>
              <w:t>分类通道：具有独立的嗜碱性粒细胞通道</w:t>
            </w:r>
            <w:r>
              <w:rPr>
                <w:rFonts w:hint="eastAsia" w:ascii="宋体" w:hAnsi="宋体" w:eastAsia="宋体" w:cs="宋体"/>
                <w:color w:val="auto"/>
                <w:sz w:val="21"/>
                <w:szCs w:val="21"/>
                <w:lang w:eastAsia="zh-CN"/>
              </w:rPr>
              <w:t>；</w:t>
            </w:r>
          </w:p>
        </w:tc>
      </w:tr>
      <w:tr w14:paraId="6AAF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vAlign w:val="top"/>
          </w:tcPr>
          <w:p w14:paraId="5EBFCD10">
            <w:pPr>
              <w:rPr>
                <w:rFonts w:hint="eastAsia" w:asciiTheme="minorHAnsi" w:hAnsiTheme="minorHAnsi" w:eastAsiaTheme="minorEastAsia" w:cstheme="minorBidi"/>
                <w:color w:val="auto"/>
                <w:kern w:val="2"/>
                <w:sz w:val="21"/>
                <w:szCs w:val="22"/>
                <w:vertAlign w:val="baseline"/>
                <w:lang w:val="en-US" w:eastAsia="zh-CN" w:bidi="ar-SA"/>
              </w:rPr>
            </w:pPr>
            <w:r>
              <w:rPr>
                <w:rFonts w:hint="eastAsia" w:ascii="宋体" w:hAnsi="宋体" w:eastAsia="宋体" w:cs="宋体"/>
                <w:color w:val="auto"/>
                <w:kern w:val="0"/>
                <w:sz w:val="24"/>
                <w:szCs w:val="24"/>
              </w:rPr>
              <w:t>一般性参数</w:t>
            </w:r>
          </w:p>
        </w:tc>
        <w:tc>
          <w:tcPr>
            <w:tcW w:w="756" w:type="dxa"/>
            <w:vAlign w:val="top"/>
          </w:tcPr>
          <w:p w14:paraId="0265211F">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3</w:t>
            </w:r>
          </w:p>
        </w:tc>
        <w:tc>
          <w:tcPr>
            <w:tcW w:w="8832" w:type="dxa"/>
          </w:tcPr>
          <w:p w14:paraId="11917306">
            <w:pPr>
              <w:rPr>
                <w:rFonts w:hint="eastAsia" w:ascii="宋体" w:hAnsi="宋体" w:eastAsia="宋体" w:cs="宋体"/>
                <w:color w:val="auto"/>
                <w:sz w:val="21"/>
                <w:szCs w:val="21"/>
              </w:rPr>
            </w:pPr>
            <w:r>
              <w:rPr>
                <w:rFonts w:hint="eastAsia" w:ascii="宋体" w:hAnsi="宋体" w:eastAsia="宋体" w:cs="宋体"/>
                <w:color w:val="auto"/>
                <w:sz w:val="21"/>
                <w:szCs w:val="21"/>
              </w:rPr>
              <w:t>进样方式：</w:t>
            </w:r>
            <w:r>
              <w:rPr>
                <w:rFonts w:hint="eastAsia" w:ascii="宋体" w:hAnsi="宋体" w:eastAsia="宋体" w:cs="宋体"/>
                <w:color w:val="auto"/>
                <w:sz w:val="21"/>
                <w:szCs w:val="21"/>
                <w:lang w:eastAsia="zh-CN"/>
              </w:rPr>
              <w:t>须</w:t>
            </w:r>
            <w:r>
              <w:rPr>
                <w:rFonts w:hint="eastAsia" w:ascii="宋体" w:hAnsi="宋体" w:eastAsia="宋体" w:cs="宋体"/>
                <w:color w:val="auto"/>
                <w:sz w:val="21"/>
                <w:szCs w:val="21"/>
              </w:rPr>
              <w:t>全自动封闭进样</w:t>
            </w:r>
            <w:r>
              <w:rPr>
                <w:rFonts w:hint="eastAsia" w:ascii="宋体" w:hAnsi="宋体" w:eastAsia="宋体" w:cs="宋体"/>
                <w:color w:val="auto"/>
                <w:sz w:val="21"/>
                <w:szCs w:val="21"/>
                <w:lang w:eastAsia="zh-CN"/>
              </w:rPr>
              <w:t>；</w:t>
            </w:r>
          </w:p>
        </w:tc>
      </w:tr>
      <w:tr w14:paraId="4DB9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vAlign w:val="top"/>
          </w:tcPr>
          <w:p w14:paraId="4759043C">
            <w:pPr>
              <w:rPr>
                <w:rFonts w:hint="eastAsia" w:asciiTheme="minorHAnsi" w:hAnsiTheme="minorHAnsi" w:eastAsiaTheme="minorEastAsia" w:cstheme="minorBidi"/>
                <w:color w:val="auto"/>
                <w:kern w:val="2"/>
                <w:sz w:val="21"/>
                <w:szCs w:val="22"/>
                <w:vertAlign w:val="baseline"/>
                <w:lang w:val="en-US" w:eastAsia="zh-CN" w:bidi="ar-SA"/>
              </w:rPr>
            </w:pPr>
            <w:r>
              <w:rPr>
                <w:rFonts w:hint="eastAsia" w:ascii="宋体" w:hAnsi="宋体" w:eastAsia="宋体" w:cs="宋体"/>
                <w:color w:val="auto"/>
                <w:kern w:val="0"/>
                <w:sz w:val="24"/>
                <w:szCs w:val="24"/>
              </w:rPr>
              <w:t>一般性参数</w:t>
            </w:r>
          </w:p>
        </w:tc>
        <w:tc>
          <w:tcPr>
            <w:tcW w:w="756" w:type="dxa"/>
            <w:vAlign w:val="top"/>
          </w:tcPr>
          <w:p w14:paraId="6149166D">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8832" w:type="dxa"/>
          </w:tcPr>
          <w:p w14:paraId="0B4B72C5">
            <w:pPr>
              <w:rPr>
                <w:rFonts w:hint="eastAsia" w:ascii="宋体" w:hAnsi="宋体" w:eastAsia="宋体" w:cs="宋体"/>
                <w:color w:val="auto"/>
                <w:sz w:val="21"/>
                <w:szCs w:val="21"/>
              </w:rPr>
            </w:pPr>
            <w:r>
              <w:rPr>
                <w:rFonts w:hint="eastAsia" w:ascii="宋体" w:hAnsi="宋体" w:eastAsia="宋体" w:cs="宋体"/>
                <w:color w:val="auto"/>
                <w:sz w:val="21"/>
                <w:szCs w:val="21"/>
              </w:rPr>
              <w:t>检测参数：≥25项可报告参数（不含散点图和直方图）</w:t>
            </w:r>
          </w:p>
        </w:tc>
      </w:tr>
      <w:tr w14:paraId="54BA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6C8A3945">
            <w:pPr>
              <w:rPr>
                <w:color w:val="auto"/>
                <w:vertAlign w:val="baseline"/>
              </w:rPr>
            </w:pPr>
            <w:r>
              <w:rPr>
                <w:rFonts w:hint="eastAsia" w:ascii="宋体" w:hAnsi="宋体" w:eastAsia="宋体" w:cs="宋体"/>
                <w:color w:val="auto"/>
                <w:kern w:val="0"/>
                <w:sz w:val="24"/>
                <w:szCs w:val="24"/>
              </w:rPr>
              <w:t>一般性参数</w:t>
            </w:r>
          </w:p>
        </w:tc>
        <w:tc>
          <w:tcPr>
            <w:tcW w:w="756" w:type="dxa"/>
            <w:vAlign w:val="top"/>
          </w:tcPr>
          <w:p w14:paraId="6EA8BC0D">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5</w:t>
            </w:r>
          </w:p>
        </w:tc>
        <w:tc>
          <w:tcPr>
            <w:tcW w:w="8832" w:type="dxa"/>
            <w:vAlign w:val="top"/>
          </w:tcPr>
          <w:p w14:paraId="3047510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研究参数：≥6项，具有异常淋巴细胞、有核红细胞和原始细胞报警信息</w:t>
            </w:r>
          </w:p>
        </w:tc>
      </w:tr>
      <w:tr w14:paraId="080D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2966150A">
            <w:pPr>
              <w:rPr>
                <w:rFonts w:asciiTheme="minorHAnsi" w:hAnsiTheme="minorHAnsi" w:eastAsiaTheme="minorEastAsia" w:cstheme="minorBidi"/>
                <w:color w:val="auto"/>
                <w:kern w:val="2"/>
                <w:sz w:val="21"/>
                <w:szCs w:val="22"/>
                <w:vertAlign w:val="baseline"/>
                <w:lang w:val="en-US" w:eastAsia="zh-CN" w:bidi="ar-SA"/>
              </w:rPr>
            </w:pPr>
            <w:r>
              <w:rPr>
                <w:rFonts w:hint="eastAsia" w:ascii="宋体" w:hAnsi="宋体" w:eastAsia="宋体" w:cs="宋体"/>
                <w:color w:val="auto"/>
                <w:kern w:val="0"/>
                <w:sz w:val="24"/>
                <w:szCs w:val="24"/>
              </w:rPr>
              <w:t>重要性参数</w:t>
            </w:r>
          </w:p>
        </w:tc>
        <w:tc>
          <w:tcPr>
            <w:tcW w:w="756" w:type="dxa"/>
            <w:vAlign w:val="top"/>
          </w:tcPr>
          <w:p w14:paraId="7DA9CE80">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6</w:t>
            </w:r>
          </w:p>
        </w:tc>
        <w:tc>
          <w:tcPr>
            <w:tcW w:w="8832" w:type="dxa"/>
            <w:vAlign w:val="top"/>
          </w:tcPr>
          <w:p w14:paraId="6BD06250">
            <w:pPr>
              <w:pStyle w:val="13"/>
              <w:numPr>
                <w:ilvl w:val="0"/>
                <w:numId w:val="0"/>
              </w:num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Theme="minorEastAsia" w:hAnsiTheme="minorEastAsia"/>
                <w:color w:val="auto"/>
              </w:rPr>
              <w:t>▲</w:t>
            </w:r>
            <w:r>
              <w:rPr>
                <w:rFonts w:hint="eastAsia" w:ascii="宋体" w:hAnsi="宋体" w:eastAsia="宋体" w:cs="宋体"/>
                <w:color w:val="auto"/>
                <w:sz w:val="21"/>
                <w:szCs w:val="21"/>
              </w:rPr>
              <w:t>检测模式：可随时添加样本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具有独立CRP、五分类+CRP等3种以上全血检测模式</w:t>
            </w:r>
          </w:p>
        </w:tc>
      </w:tr>
      <w:tr w14:paraId="0D5E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7DE47774">
            <w:pPr>
              <w:rPr>
                <w:rFonts w:asciiTheme="minorHAnsi" w:hAnsiTheme="minorHAnsi" w:eastAsiaTheme="minorEastAsia" w:cstheme="minorBidi"/>
                <w:color w:val="auto"/>
                <w:kern w:val="2"/>
                <w:sz w:val="21"/>
                <w:szCs w:val="22"/>
                <w:vertAlign w:val="baseline"/>
                <w:lang w:val="en-US" w:eastAsia="zh-CN" w:bidi="ar-SA"/>
              </w:rPr>
            </w:pPr>
            <w:r>
              <w:rPr>
                <w:rFonts w:hint="eastAsia" w:ascii="宋体" w:hAnsi="宋体" w:eastAsia="宋体" w:cs="宋体"/>
                <w:color w:val="auto"/>
                <w:kern w:val="0"/>
                <w:sz w:val="24"/>
                <w:szCs w:val="24"/>
              </w:rPr>
              <w:t>一般性参数</w:t>
            </w:r>
          </w:p>
        </w:tc>
        <w:tc>
          <w:tcPr>
            <w:tcW w:w="756" w:type="dxa"/>
            <w:vAlign w:val="top"/>
          </w:tcPr>
          <w:p w14:paraId="5610DDCE">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7</w:t>
            </w:r>
          </w:p>
        </w:tc>
        <w:tc>
          <w:tcPr>
            <w:tcW w:w="8832" w:type="dxa"/>
            <w:vAlign w:val="top"/>
          </w:tcPr>
          <w:p w14:paraId="33B6C1E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进样模式：具有独立的静脉全血、预稀释血检测模式</w:t>
            </w:r>
          </w:p>
        </w:tc>
      </w:tr>
      <w:tr w14:paraId="0CB8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2EF41F27">
            <w:pPr>
              <w:rPr>
                <w:rFonts w:asciiTheme="minorHAnsi" w:hAnsiTheme="minorHAnsi" w:eastAsiaTheme="minorEastAsia" w:cstheme="minorBidi"/>
                <w:color w:val="auto"/>
                <w:kern w:val="2"/>
                <w:sz w:val="21"/>
                <w:szCs w:val="22"/>
                <w:vertAlign w:val="baseline"/>
                <w:lang w:val="en-US" w:eastAsia="zh-CN" w:bidi="ar-SA"/>
              </w:rPr>
            </w:pPr>
            <w:r>
              <w:rPr>
                <w:rFonts w:hint="eastAsia" w:ascii="宋体" w:hAnsi="宋体" w:eastAsia="宋体" w:cs="宋体"/>
                <w:color w:val="auto"/>
                <w:kern w:val="0"/>
                <w:sz w:val="24"/>
                <w:szCs w:val="24"/>
              </w:rPr>
              <w:t>一般性参数</w:t>
            </w:r>
          </w:p>
        </w:tc>
        <w:tc>
          <w:tcPr>
            <w:tcW w:w="756" w:type="dxa"/>
            <w:vAlign w:val="top"/>
          </w:tcPr>
          <w:p w14:paraId="747A8087">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8</w:t>
            </w:r>
          </w:p>
        </w:tc>
        <w:tc>
          <w:tcPr>
            <w:tcW w:w="8832" w:type="dxa"/>
            <w:vAlign w:val="top"/>
          </w:tcPr>
          <w:p w14:paraId="58AF612F">
            <w:pPr>
              <w:pStyle w:val="13"/>
              <w:numPr>
                <w:ilvl w:val="0"/>
                <w:numId w:val="0"/>
              </w:numPr>
              <w:spacing w:line="360" w:lineRule="auto"/>
              <w:ind w:left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样本用量：五分类+CRP模式≤40μl，CRP模式≤20μl</w:t>
            </w:r>
            <w:r>
              <w:rPr>
                <w:rFonts w:hint="eastAsia" w:ascii="宋体" w:hAnsi="宋体" w:eastAsia="宋体" w:cs="宋体"/>
                <w:color w:val="auto"/>
                <w:sz w:val="21"/>
                <w:szCs w:val="21"/>
                <w:lang w:eastAsia="zh-CN"/>
              </w:rPr>
              <w:t>；</w:t>
            </w:r>
          </w:p>
          <w:p w14:paraId="35FA1D6E">
            <w:pPr>
              <w:pStyle w:val="13"/>
              <w:numPr>
                <w:ilvl w:val="0"/>
                <w:numId w:val="0"/>
              </w:numPr>
              <w:spacing w:line="360" w:lineRule="auto"/>
              <w:ind w:leftChars="0"/>
              <w:rPr>
                <w:rFonts w:hint="eastAsia" w:ascii="宋体" w:hAnsi="宋体" w:eastAsia="宋体" w:cs="宋体"/>
                <w:color w:val="auto"/>
                <w:sz w:val="21"/>
                <w:szCs w:val="21"/>
              </w:rPr>
            </w:pPr>
            <w:r>
              <w:rPr>
                <w:rFonts w:hint="eastAsia" w:ascii="宋体" w:hAnsi="宋体" w:eastAsia="宋体" w:cs="宋体"/>
                <w:color w:val="auto"/>
                <w:sz w:val="21"/>
                <w:szCs w:val="21"/>
              </w:rPr>
              <w:t>检测速度：五分类+CRP模式≥60个样本/小时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进样器容量：≥40个</w:t>
            </w:r>
          </w:p>
          <w:p w14:paraId="254378EB">
            <w:pPr>
              <w:pStyle w:val="13"/>
              <w:numPr>
                <w:ilvl w:val="0"/>
                <w:numId w:val="0"/>
              </w:num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预稀释模式：具备五分类+CRP功能</w:t>
            </w:r>
          </w:p>
        </w:tc>
      </w:tr>
      <w:tr w14:paraId="0D8C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5FAAA385">
            <w:pPr>
              <w:rPr>
                <w:rFonts w:asciiTheme="minorHAnsi" w:hAnsiTheme="minorHAnsi" w:eastAsiaTheme="minorEastAsia" w:cstheme="minorBidi"/>
                <w:color w:val="auto"/>
                <w:kern w:val="2"/>
                <w:sz w:val="21"/>
                <w:szCs w:val="22"/>
                <w:vertAlign w:val="baseline"/>
                <w:lang w:val="en-US" w:eastAsia="zh-CN" w:bidi="ar-SA"/>
              </w:rPr>
            </w:pPr>
            <w:r>
              <w:rPr>
                <w:rFonts w:hint="eastAsia" w:ascii="宋体" w:hAnsi="宋体" w:eastAsia="宋体" w:cs="宋体"/>
                <w:color w:val="auto"/>
                <w:kern w:val="0"/>
                <w:sz w:val="24"/>
                <w:szCs w:val="24"/>
              </w:rPr>
              <w:t>重要性参数</w:t>
            </w:r>
          </w:p>
        </w:tc>
        <w:tc>
          <w:tcPr>
            <w:tcW w:w="756" w:type="dxa"/>
            <w:vAlign w:val="top"/>
          </w:tcPr>
          <w:p w14:paraId="0AC25DD9">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9</w:t>
            </w:r>
          </w:p>
        </w:tc>
        <w:tc>
          <w:tcPr>
            <w:tcW w:w="8832" w:type="dxa"/>
            <w:vAlign w:val="top"/>
          </w:tcPr>
          <w:p w14:paraId="422D62E9">
            <w:pPr>
              <w:rPr>
                <w:rFonts w:hint="eastAsia" w:ascii="宋体" w:hAnsi="宋体" w:eastAsia="宋体" w:cs="宋体"/>
                <w:color w:val="auto"/>
                <w:kern w:val="2"/>
                <w:sz w:val="21"/>
                <w:szCs w:val="21"/>
                <w:lang w:val="en-US" w:eastAsia="zh-CN" w:bidi="ar-SA"/>
              </w:rPr>
            </w:pPr>
            <w:r>
              <w:rPr>
                <w:rFonts w:hint="eastAsia" w:asciiTheme="minorEastAsia" w:hAnsiTheme="minorEastAsia"/>
                <w:color w:val="auto"/>
              </w:rPr>
              <w:t>▲</w:t>
            </w:r>
            <w:r>
              <w:rPr>
                <w:rFonts w:hint="eastAsia" w:ascii="宋体" w:hAnsi="宋体" w:eastAsia="宋体" w:cs="宋体"/>
                <w:color w:val="auto"/>
                <w:sz w:val="21"/>
                <w:szCs w:val="21"/>
              </w:rPr>
              <w:t>WBC线性范围：0</w:t>
            </w:r>
            <w:r>
              <w:rPr>
                <w:rFonts w:hint="eastAsia" w:ascii="宋体" w:hAnsi="宋体" w:eastAsia="宋体" w:cs="宋体"/>
                <w:color w:val="auto"/>
                <w:sz w:val="21"/>
                <w:szCs w:val="21"/>
                <w:lang w:val="en-US" w:eastAsia="zh-CN"/>
              </w:rPr>
              <w:t>-400</w:t>
            </w:r>
            <w:r>
              <w:rPr>
                <w:rFonts w:hint="eastAsia" w:ascii="宋体" w:hAnsi="宋体" w:eastAsia="宋体" w:cs="宋体"/>
                <w:color w:val="auto"/>
                <w:sz w:val="21"/>
                <w:szCs w:val="21"/>
              </w:rPr>
              <w:t>×10</w:t>
            </w:r>
            <w:r>
              <w:rPr>
                <w:rFonts w:hint="eastAsia" w:ascii="宋体" w:hAnsi="宋体" w:eastAsia="宋体" w:cs="宋体"/>
                <w:color w:val="auto"/>
                <w:sz w:val="21"/>
                <w:szCs w:val="21"/>
                <w:vertAlign w:val="superscript"/>
              </w:rPr>
              <w:t>9</w:t>
            </w:r>
            <w:r>
              <w:rPr>
                <w:rFonts w:hint="eastAsia" w:ascii="宋体" w:hAnsi="宋体" w:eastAsia="宋体" w:cs="宋体"/>
                <w:color w:val="auto"/>
                <w:sz w:val="21"/>
                <w:szCs w:val="21"/>
              </w:rPr>
              <w:t>/L</w:t>
            </w:r>
          </w:p>
        </w:tc>
      </w:tr>
      <w:tr w14:paraId="6A4F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098A9507">
            <w:pPr>
              <w:rPr>
                <w:rFonts w:asciiTheme="minorHAnsi" w:hAnsiTheme="minorHAnsi" w:eastAsiaTheme="minorEastAsia" w:cstheme="minorBidi"/>
                <w:color w:val="auto"/>
                <w:kern w:val="2"/>
                <w:sz w:val="21"/>
                <w:szCs w:val="22"/>
                <w:vertAlign w:val="baseline"/>
                <w:lang w:val="en-US" w:eastAsia="zh-CN" w:bidi="ar-SA"/>
              </w:rPr>
            </w:pPr>
            <w:r>
              <w:rPr>
                <w:rFonts w:hint="eastAsia" w:ascii="宋体" w:hAnsi="宋体" w:eastAsia="宋体" w:cs="宋体"/>
                <w:color w:val="auto"/>
                <w:kern w:val="0"/>
                <w:sz w:val="24"/>
                <w:szCs w:val="24"/>
              </w:rPr>
              <w:t>重要性参数</w:t>
            </w:r>
          </w:p>
        </w:tc>
        <w:tc>
          <w:tcPr>
            <w:tcW w:w="756" w:type="dxa"/>
            <w:vAlign w:val="top"/>
          </w:tcPr>
          <w:p w14:paraId="53BC68F8">
            <w:pPr>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10</w:t>
            </w:r>
          </w:p>
        </w:tc>
        <w:tc>
          <w:tcPr>
            <w:tcW w:w="8832" w:type="dxa"/>
            <w:vAlign w:val="top"/>
          </w:tcPr>
          <w:p w14:paraId="1549F4AC">
            <w:pPr>
              <w:rPr>
                <w:rFonts w:hint="eastAsia" w:ascii="宋体" w:hAnsi="宋体" w:eastAsia="宋体" w:cs="宋体"/>
                <w:color w:val="auto"/>
                <w:kern w:val="2"/>
                <w:sz w:val="21"/>
                <w:szCs w:val="21"/>
                <w:lang w:val="en-US" w:eastAsia="zh-CN" w:bidi="ar-SA"/>
              </w:rPr>
            </w:pPr>
            <w:r>
              <w:rPr>
                <w:rFonts w:hint="eastAsia" w:asciiTheme="minorEastAsia" w:hAnsiTheme="minorEastAsia"/>
                <w:color w:val="auto"/>
              </w:rPr>
              <w:t>▲</w:t>
            </w:r>
            <w:r>
              <w:rPr>
                <w:rFonts w:hint="eastAsia" w:ascii="宋体" w:hAnsi="宋体" w:eastAsia="宋体" w:cs="宋体"/>
                <w:color w:val="auto"/>
                <w:sz w:val="21"/>
                <w:szCs w:val="21"/>
              </w:rPr>
              <w:t>CRP检测采用全血细胞体积校正技术，包含红细胞压积、白细胞压积、血小板压积，保证CRP检测的准确性</w:t>
            </w:r>
          </w:p>
        </w:tc>
      </w:tr>
      <w:tr w14:paraId="220A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44465442">
            <w:pPr>
              <w:rPr>
                <w:rFonts w:asciiTheme="minorHAnsi" w:hAnsiTheme="minorHAnsi" w:eastAsiaTheme="minorEastAsia" w:cstheme="minorBidi"/>
                <w:color w:val="auto"/>
                <w:kern w:val="2"/>
                <w:sz w:val="21"/>
                <w:szCs w:val="22"/>
                <w:vertAlign w:val="baseline"/>
                <w:lang w:val="en-US" w:eastAsia="zh-CN" w:bidi="ar-SA"/>
              </w:rPr>
            </w:pPr>
            <w:r>
              <w:rPr>
                <w:rFonts w:hint="eastAsia" w:ascii="宋体" w:hAnsi="宋体" w:eastAsia="宋体" w:cs="宋体"/>
                <w:color w:val="auto"/>
                <w:kern w:val="0"/>
                <w:sz w:val="24"/>
                <w:szCs w:val="24"/>
              </w:rPr>
              <w:t>重要性参数</w:t>
            </w:r>
          </w:p>
        </w:tc>
        <w:tc>
          <w:tcPr>
            <w:tcW w:w="756" w:type="dxa"/>
            <w:vAlign w:val="top"/>
          </w:tcPr>
          <w:p w14:paraId="6A40DC48">
            <w:pPr>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11</w:t>
            </w:r>
          </w:p>
        </w:tc>
        <w:tc>
          <w:tcPr>
            <w:tcW w:w="8832" w:type="dxa"/>
            <w:vAlign w:val="top"/>
          </w:tcPr>
          <w:p w14:paraId="4CEC3EE1">
            <w:pPr>
              <w:pStyle w:val="13"/>
              <w:numPr>
                <w:ilvl w:val="0"/>
                <w:numId w:val="0"/>
              </w:num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Theme="minorEastAsia" w:hAnsiTheme="minorEastAsia"/>
                <w:color w:val="auto"/>
              </w:rPr>
              <w:t>▲</w:t>
            </w:r>
            <w:r>
              <w:rPr>
                <w:rFonts w:hint="eastAsia" w:ascii="宋体" w:hAnsi="宋体" w:eastAsia="宋体" w:cs="宋体"/>
                <w:color w:val="auto"/>
                <w:sz w:val="21"/>
                <w:szCs w:val="21"/>
              </w:rPr>
              <w:t>CRP线性范围：0.2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320mg/L，CRP携带污染：≤1.0%</w:t>
            </w:r>
          </w:p>
        </w:tc>
      </w:tr>
      <w:tr w14:paraId="49EB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14:paraId="177CFD4E">
            <w:pPr>
              <w:rPr>
                <w:rFonts w:asciiTheme="minorHAnsi" w:hAnsiTheme="minorHAnsi" w:eastAsiaTheme="minorEastAsia" w:cstheme="minorBidi"/>
                <w:color w:val="auto"/>
                <w:kern w:val="2"/>
                <w:sz w:val="21"/>
                <w:szCs w:val="22"/>
                <w:vertAlign w:val="baseline"/>
                <w:lang w:val="en-US" w:eastAsia="zh-CN" w:bidi="ar-SA"/>
              </w:rPr>
            </w:pPr>
            <w:r>
              <w:rPr>
                <w:rFonts w:hint="eastAsia" w:ascii="宋体" w:hAnsi="宋体" w:eastAsia="宋体" w:cs="宋体"/>
                <w:color w:val="auto"/>
                <w:kern w:val="0"/>
                <w:sz w:val="24"/>
                <w:szCs w:val="24"/>
              </w:rPr>
              <w:t>重要性参数</w:t>
            </w:r>
          </w:p>
        </w:tc>
        <w:tc>
          <w:tcPr>
            <w:tcW w:w="756" w:type="dxa"/>
            <w:vAlign w:val="top"/>
          </w:tcPr>
          <w:p w14:paraId="551EA356">
            <w:pPr>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12</w:t>
            </w:r>
          </w:p>
        </w:tc>
        <w:tc>
          <w:tcPr>
            <w:tcW w:w="8832" w:type="dxa"/>
            <w:vAlign w:val="top"/>
          </w:tcPr>
          <w:p w14:paraId="7E06E1FF">
            <w:pPr>
              <w:rPr>
                <w:rFonts w:hint="eastAsia" w:ascii="宋体" w:hAnsi="宋体" w:eastAsia="宋体" w:cs="宋体"/>
                <w:color w:val="auto"/>
                <w:kern w:val="2"/>
                <w:sz w:val="21"/>
                <w:szCs w:val="21"/>
                <w:lang w:val="en-US" w:eastAsia="zh-CN" w:bidi="ar-SA"/>
              </w:rPr>
            </w:pPr>
            <w:r>
              <w:rPr>
                <w:rFonts w:hint="eastAsia" w:asciiTheme="minorEastAsia" w:hAnsiTheme="minorEastAsia"/>
                <w:color w:val="auto"/>
              </w:rPr>
              <w:t>▲</w:t>
            </w:r>
            <w:r>
              <w:rPr>
                <w:rFonts w:hint="eastAsia" w:ascii="宋体" w:hAnsi="宋体" w:eastAsia="宋体" w:cs="宋体"/>
                <w:color w:val="auto"/>
                <w:sz w:val="21"/>
                <w:szCs w:val="21"/>
              </w:rPr>
              <w:t>室间质评：生产厂家具ISO15195、以及CNAS特定认可，提供证明材料</w:t>
            </w:r>
          </w:p>
        </w:tc>
      </w:tr>
      <w:tr w14:paraId="081A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0F9EA4D4">
            <w:pPr>
              <w:rPr>
                <w:color w:val="auto"/>
                <w:vertAlign w:val="baseline"/>
              </w:rPr>
            </w:pPr>
            <w:r>
              <w:rPr>
                <w:rFonts w:hint="eastAsia" w:ascii="宋体" w:hAnsi="宋体" w:eastAsia="宋体" w:cs="宋体"/>
                <w:color w:val="auto"/>
                <w:kern w:val="0"/>
                <w:sz w:val="24"/>
                <w:szCs w:val="24"/>
              </w:rPr>
              <w:t>重要性参数</w:t>
            </w:r>
          </w:p>
        </w:tc>
        <w:tc>
          <w:tcPr>
            <w:tcW w:w="756" w:type="dxa"/>
          </w:tcPr>
          <w:p w14:paraId="4EEBBA04">
            <w:pPr>
              <w:jc w:val="center"/>
              <w:rPr>
                <w:rFonts w:hint="default" w:eastAsiaTheme="minorEastAsia"/>
                <w:color w:val="auto"/>
                <w:vertAlign w:val="baseline"/>
                <w:lang w:val="en-US" w:eastAsia="zh-CN"/>
              </w:rPr>
            </w:pPr>
            <w:r>
              <w:rPr>
                <w:rFonts w:hint="eastAsia"/>
                <w:color w:val="auto"/>
                <w:vertAlign w:val="baseline"/>
                <w:lang w:val="en-US" w:eastAsia="zh-CN"/>
              </w:rPr>
              <w:t>13</w:t>
            </w:r>
          </w:p>
        </w:tc>
        <w:tc>
          <w:tcPr>
            <w:tcW w:w="8832" w:type="dxa"/>
            <w:vAlign w:val="top"/>
          </w:tcPr>
          <w:p w14:paraId="42FFA315">
            <w:pPr>
              <w:rPr>
                <w:rFonts w:hint="eastAsia" w:ascii="宋体" w:hAnsi="宋体" w:eastAsia="宋体" w:cs="宋体"/>
                <w:color w:val="auto"/>
                <w:kern w:val="2"/>
                <w:sz w:val="21"/>
                <w:szCs w:val="21"/>
                <w:lang w:val="en-US" w:eastAsia="zh-CN" w:bidi="ar-SA"/>
              </w:rPr>
            </w:pPr>
            <w:r>
              <w:rPr>
                <w:rFonts w:hint="eastAsia" w:asciiTheme="minorEastAsia" w:hAnsiTheme="minorEastAsia"/>
                <w:color w:val="auto"/>
              </w:rPr>
              <w:t>▲</w:t>
            </w:r>
            <w:r>
              <w:rPr>
                <w:rFonts w:hint="eastAsia" w:ascii="宋体" w:hAnsi="宋体" w:eastAsia="宋体" w:cs="宋体"/>
                <w:color w:val="auto"/>
                <w:sz w:val="21"/>
                <w:szCs w:val="21"/>
              </w:rPr>
              <w:t>具有原厂配套的试剂、校准品、质控品（需提供原厂配套血球和CRP检测校准品和质控品注册证），并提供校准品溯源性文件</w:t>
            </w:r>
          </w:p>
        </w:tc>
      </w:tr>
      <w:tr w14:paraId="3DDE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0B7C26B1">
            <w:pPr>
              <w:rPr>
                <w:color w:val="auto"/>
                <w:vertAlign w:val="baseline"/>
              </w:rPr>
            </w:pPr>
            <w:r>
              <w:rPr>
                <w:rFonts w:hint="eastAsia" w:ascii="宋体" w:hAnsi="宋体" w:eastAsia="宋体" w:cs="宋体"/>
                <w:color w:val="auto"/>
                <w:kern w:val="0"/>
                <w:sz w:val="24"/>
                <w:szCs w:val="24"/>
              </w:rPr>
              <w:t>一般性参数</w:t>
            </w:r>
          </w:p>
        </w:tc>
        <w:tc>
          <w:tcPr>
            <w:tcW w:w="756" w:type="dxa"/>
          </w:tcPr>
          <w:p w14:paraId="6B18F355">
            <w:pPr>
              <w:jc w:val="center"/>
              <w:rPr>
                <w:rFonts w:hint="default" w:eastAsiaTheme="minorEastAsia"/>
                <w:color w:val="auto"/>
                <w:vertAlign w:val="baseline"/>
                <w:lang w:val="en-US" w:eastAsia="zh-CN"/>
              </w:rPr>
            </w:pPr>
            <w:r>
              <w:rPr>
                <w:rFonts w:hint="eastAsia"/>
                <w:color w:val="auto"/>
                <w:vertAlign w:val="baseline"/>
                <w:lang w:val="en-US" w:eastAsia="zh-CN"/>
              </w:rPr>
              <w:t>14</w:t>
            </w:r>
          </w:p>
        </w:tc>
        <w:tc>
          <w:tcPr>
            <w:tcW w:w="8832" w:type="dxa"/>
            <w:vAlign w:val="top"/>
          </w:tcPr>
          <w:p w14:paraId="39F90335">
            <w:pPr>
              <w:pStyle w:val="13"/>
              <w:numPr>
                <w:ilvl w:val="0"/>
                <w:numId w:val="0"/>
              </w:num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售后服务要求：</w:t>
            </w:r>
            <w:r>
              <w:rPr>
                <w:rFonts w:hint="eastAsia" w:ascii="宋体" w:hAnsi="宋体" w:eastAsia="宋体" w:cs="宋体"/>
                <w:color w:val="auto"/>
                <w:sz w:val="21"/>
                <w:szCs w:val="21"/>
                <w:lang w:eastAsia="zh-CN"/>
              </w:rPr>
              <w:t>投标人为非投标产品生产厂家，须提供生产厂家出具的售后服务承诺书原件</w:t>
            </w:r>
          </w:p>
        </w:tc>
      </w:tr>
    </w:tbl>
    <w:p w14:paraId="21543745">
      <w:pPr>
        <w:widowControl/>
        <w:shd w:val="clear" w:color="auto" w:fill="FFFFFF"/>
        <w:spacing w:line="480" w:lineRule="auto"/>
        <w:ind w:firstLine="360" w:firstLineChars="150"/>
        <w:rPr>
          <w:rFonts w:hint="eastAsia"/>
          <w:color w:val="auto"/>
          <w:sz w:val="24"/>
        </w:rPr>
      </w:pPr>
    </w:p>
    <w:p w14:paraId="6DCEAE8F">
      <w:pPr>
        <w:widowControl/>
        <w:shd w:val="clear" w:color="auto" w:fill="FFFFFF"/>
        <w:spacing w:line="480" w:lineRule="auto"/>
        <w:ind w:firstLine="360" w:firstLineChars="150"/>
        <w:rPr>
          <w:rFonts w:hint="eastAsia"/>
          <w:color w:val="auto"/>
          <w:sz w:val="24"/>
        </w:rPr>
      </w:pPr>
      <w:r>
        <w:rPr>
          <w:rFonts w:hint="eastAsia"/>
          <w:color w:val="auto"/>
          <w:sz w:val="24"/>
        </w:rPr>
        <w:t>品目信息二的</w:t>
      </w:r>
      <w:r>
        <w:rPr>
          <w:color w:val="auto"/>
          <w:sz w:val="24"/>
        </w:rPr>
        <w:t>标的参数</w:t>
      </w:r>
      <w:r>
        <w:rPr>
          <w:rFonts w:hint="eastAsia"/>
          <w:color w:val="auto"/>
          <w:sz w:val="24"/>
        </w:rPr>
        <w:t>：</w:t>
      </w:r>
      <w:r>
        <w:rPr>
          <w:rFonts w:hint="eastAsia" w:ascii="宋体" w:hAnsi="宋体" w:eastAsia="宋体" w:cs="宋体"/>
          <w:b/>
          <w:bCs/>
          <w:color w:val="auto"/>
          <w:sz w:val="21"/>
          <w:szCs w:val="21"/>
          <w:lang w:val="en-US" w:eastAsia="zh-CN"/>
        </w:rPr>
        <w:t>口腔专用显微镜</w:t>
      </w:r>
    </w:p>
    <w:tbl>
      <w:tblPr>
        <w:tblStyle w:val="7"/>
        <w:tblW w:w="11112" w:type="dxa"/>
        <w:tblInd w:w="-1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804"/>
        <w:gridCol w:w="8856"/>
      </w:tblGrid>
      <w:tr w14:paraId="6729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top"/>
          </w:tcPr>
          <w:p w14:paraId="5FDCD68A">
            <w:pPr>
              <w:widowControl/>
              <w:spacing w:line="48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rPr>
              <w:t>参数性质</w:t>
            </w:r>
          </w:p>
        </w:tc>
        <w:tc>
          <w:tcPr>
            <w:tcW w:w="804" w:type="dxa"/>
            <w:vAlign w:val="top"/>
          </w:tcPr>
          <w:p w14:paraId="56424864">
            <w:pPr>
              <w:widowControl/>
              <w:spacing w:line="48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rPr>
              <w:t>序号</w:t>
            </w:r>
          </w:p>
        </w:tc>
        <w:tc>
          <w:tcPr>
            <w:tcW w:w="8856" w:type="dxa"/>
            <w:vAlign w:val="top"/>
          </w:tcPr>
          <w:p w14:paraId="4C854FA8">
            <w:pPr>
              <w:widowControl/>
              <w:spacing w:line="48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rPr>
              <w:t>技术参数与性能指标</w:t>
            </w:r>
          </w:p>
        </w:tc>
      </w:tr>
      <w:tr w14:paraId="6067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0A968744">
            <w:pPr>
              <w:rPr>
                <w:color w:val="auto"/>
                <w:vertAlign w:val="baseline"/>
              </w:rPr>
            </w:pPr>
            <w:r>
              <w:rPr>
                <w:rFonts w:hint="eastAsia" w:ascii="宋体" w:hAnsi="宋体" w:eastAsia="宋体" w:cs="宋体"/>
                <w:color w:val="auto"/>
                <w:kern w:val="0"/>
                <w:sz w:val="24"/>
                <w:szCs w:val="24"/>
              </w:rPr>
              <w:t>一般性参数</w:t>
            </w:r>
          </w:p>
        </w:tc>
        <w:tc>
          <w:tcPr>
            <w:tcW w:w="804" w:type="dxa"/>
          </w:tcPr>
          <w:p w14:paraId="25840FCD">
            <w:pPr>
              <w:pStyle w:val="2"/>
              <w:jc w:val="center"/>
              <w:rPr>
                <w:rFonts w:hint="eastAsia" w:eastAsiaTheme="minorEastAsia"/>
                <w:color w:val="auto"/>
                <w:vertAlign w:val="baseline"/>
                <w:lang w:val="en-US" w:eastAsia="zh-CN"/>
              </w:rPr>
            </w:pPr>
            <w:r>
              <w:rPr>
                <w:rFonts w:hint="eastAsia"/>
                <w:color w:val="auto"/>
                <w:vertAlign w:val="baseline"/>
                <w:lang w:val="en-US" w:eastAsia="zh-CN"/>
              </w:rPr>
              <w:t>1</w:t>
            </w:r>
          </w:p>
        </w:tc>
        <w:tc>
          <w:tcPr>
            <w:tcW w:w="8856" w:type="dxa"/>
          </w:tcPr>
          <w:p w14:paraId="28BF3DDE">
            <w:pPr>
              <w:pStyle w:val="2"/>
              <w:rPr>
                <w:color w:val="auto"/>
                <w:vertAlign w:val="baseline"/>
              </w:rPr>
            </w:pPr>
            <w:r>
              <w:rPr>
                <w:rFonts w:hint="eastAsia"/>
                <w:color w:val="auto"/>
              </w:rPr>
              <w:t>瞳距调节范围：55mm-75mm，调焦精度≤1mm</w:t>
            </w:r>
            <w:r>
              <w:rPr>
                <w:rFonts w:hint="eastAsia"/>
                <w:color w:val="auto"/>
                <w:lang w:eastAsia="zh-CN"/>
              </w:rPr>
              <w:t>；</w:t>
            </w:r>
          </w:p>
        </w:tc>
      </w:tr>
      <w:tr w14:paraId="63FB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top"/>
          </w:tcPr>
          <w:p w14:paraId="70A8F5DB">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804" w:type="dxa"/>
            <w:vAlign w:val="top"/>
          </w:tcPr>
          <w:p w14:paraId="5DC3C2AA">
            <w:pPr>
              <w:pStyle w:val="2"/>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2</w:t>
            </w:r>
          </w:p>
        </w:tc>
        <w:tc>
          <w:tcPr>
            <w:tcW w:w="8856" w:type="dxa"/>
          </w:tcPr>
          <w:p w14:paraId="1A512B3E">
            <w:pPr>
              <w:pStyle w:val="2"/>
              <w:rPr>
                <w:rFonts w:hint="eastAsia"/>
                <w:color w:val="auto"/>
              </w:rPr>
            </w:pPr>
            <w:r>
              <w:rPr>
                <w:rFonts w:hint="eastAsia"/>
                <w:color w:val="auto"/>
              </w:rPr>
              <w:t>目镜：大视野(视场光阑22mm)高眼点广角目镜；</w:t>
            </w:r>
          </w:p>
        </w:tc>
      </w:tr>
      <w:tr w14:paraId="0F84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top"/>
          </w:tcPr>
          <w:p w14:paraId="7301D69E">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804" w:type="dxa"/>
            <w:vAlign w:val="top"/>
          </w:tcPr>
          <w:p w14:paraId="1DF004D1">
            <w:pPr>
              <w:pStyle w:val="2"/>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3</w:t>
            </w:r>
          </w:p>
        </w:tc>
        <w:tc>
          <w:tcPr>
            <w:tcW w:w="8856" w:type="dxa"/>
          </w:tcPr>
          <w:p w14:paraId="0F16DCF5">
            <w:pPr>
              <w:pStyle w:val="2"/>
              <w:rPr>
                <w:rFonts w:hint="eastAsia"/>
                <w:color w:val="auto"/>
              </w:rPr>
            </w:pPr>
            <w:r>
              <w:rPr>
                <w:rFonts w:hint="eastAsia"/>
                <w:color w:val="auto"/>
              </w:rPr>
              <w:t>目镜倍数：12.5X/18B；</w:t>
            </w:r>
          </w:p>
        </w:tc>
      </w:tr>
      <w:tr w14:paraId="2B29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073425C5">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804" w:type="dxa"/>
            <w:vAlign w:val="top"/>
          </w:tcPr>
          <w:p w14:paraId="39B8C655">
            <w:pPr>
              <w:pStyle w:val="2"/>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8856" w:type="dxa"/>
          </w:tcPr>
          <w:p w14:paraId="5E077243">
            <w:pPr>
              <w:pStyle w:val="2"/>
              <w:rPr>
                <w:rFonts w:hint="eastAsia"/>
                <w:color w:val="auto"/>
              </w:rPr>
            </w:pPr>
            <w:r>
              <w:rPr>
                <w:rFonts w:hint="eastAsia"/>
                <w:color w:val="auto"/>
              </w:rPr>
              <w:t>屈光度调节范围：±7D</w:t>
            </w:r>
          </w:p>
        </w:tc>
      </w:tr>
      <w:tr w14:paraId="3D2F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6654419B">
            <w:pPr>
              <w:rPr>
                <w:color w:val="auto"/>
                <w:vertAlign w:val="baseline"/>
              </w:rPr>
            </w:pPr>
            <w:r>
              <w:rPr>
                <w:rFonts w:hint="eastAsia" w:ascii="宋体" w:hAnsi="宋体" w:eastAsia="宋体" w:cs="宋体"/>
                <w:color w:val="auto"/>
                <w:kern w:val="0"/>
                <w:sz w:val="24"/>
                <w:szCs w:val="24"/>
              </w:rPr>
              <w:t>重要性参数</w:t>
            </w:r>
          </w:p>
        </w:tc>
        <w:tc>
          <w:tcPr>
            <w:tcW w:w="804" w:type="dxa"/>
            <w:vAlign w:val="top"/>
          </w:tcPr>
          <w:p w14:paraId="043D1C11">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5</w:t>
            </w:r>
          </w:p>
        </w:tc>
        <w:tc>
          <w:tcPr>
            <w:tcW w:w="8856" w:type="dxa"/>
          </w:tcPr>
          <w:p w14:paraId="51C656D3">
            <w:pPr>
              <w:rPr>
                <w:color w:val="auto"/>
                <w:vertAlign w:val="baseline"/>
              </w:rPr>
            </w:pPr>
            <w:r>
              <w:rPr>
                <w:rFonts w:hint="eastAsia" w:asciiTheme="minorEastAsia" w:hAnsiTheme="minorEastAsia"/>
                <w:color w:val="auto"/>
              </w:rPr>
              <w:t>▲</w:t>
            </w:r>
            <w:r>
              <w:rPr>
                <w:rFonts w:hint="eastAsia"/>
                <w:color w:val="auto"/>
              </w:rPr>
              <w:t>双目镜筒：0-220°连续可调角度双目镜筒，焦距F≥180mm，满足不同医生的操作体位；</w:t>
            </w:r>
          </w:p>
        </w:tc>
      </w:tr>
      <w:tr w14:paraId="7E3E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7DCF41E5">
            <w:pPr>
              <w:rPr>
                <w:color w:val="auto"/>
                <w:vertAlign w:val="baseline"/>
              </w:rPr>
            </w:pPr>
            <w:r>
              <w:rPr>
                <w:rFonts w:hint="eastAsia" w:ascii="宋体" w:hAnsi="宋体" w:eastAsia="宋体" w:cs="宋体"/>
                <w:color w:val="auto"/>
                <w:kern w:val="0"/>
                <w:sz w:val="24"/>
                <w:szCs w:val="24"/>
              </w:rPr>
              <w:t>重要性参数</w:t>
            </w:r>
          </w:p>
        </w:tc>
        <w:tc>
          <w:tcPr>
            <w:tcW w:w="804" w:type="dxa"/>
            <w:vAlign w:val="top"/>
          </w:tcPr>
          <w:p w14:paraId="6FC8D3AB">
            <w:pPr>
              <w:pStyle w:val="2"/>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6</w:t>
            </w:r>
          </w:p>
        </w:tc>
        <w:tc>
          <w:tcPr>
            <w:tcW w:w="8856" w:type="dxa"/>
          </w:tcPr>
          <w:p w14:paraId="7854C19C">
            <w:pPr>
              <w:pStyle w:val="2"/>
              <w:rPr>
                <w:color w:val="auto"/>
                <w:vertAlign w:val="baseline"/>
              </w:rPr>
            </w:pPr>
            <w:r>
              <w:rPr>
                <w:rFonts w:hint="eastAsia" w:asciiTheme="minorEastAsia" w:hAnsiTheme="minorEastAsia"/>
                <w:color w:val="auto"/>
              </w:rPr>
              <w:t>▲</w:t>
            </w:r>
            <w:r>
              <w:rPr>
                <w:rFonts w:hint="eastAsia"/>
                <w:color w:val="auto"/>
              </w:rPr>
              <w:t>变倍方式：6档6倍率变倍系统</w:t>
            </w:r>
          </w:p>
        </w:tc>
      </w:tr>
      <w:tr w14:paraId="66A6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1D4F6FE9">
            <w:pPr>
              <w:rPr>
                <w:color w:val="auto"/>
                <w:vertAlign w:val="baseline"/>
              </w:rPr>
            </w:pPr>
            <w:r>
              <w:rPr>
                <w:rFonts w:hint="eastAsia" w:ascii="宋体" w:hAnsi="宋体" w:eastAsia="宋体" w:cs="宋体"/>
                <w:color w:val="auto"/>
                <w:kern w:val="0"/>
                <w:sz w:val="24"/>
                <w:szCs w:val="24"/>
              </w:rPr>
              <w:t>重要性参数</w:t>
            </w:r>
          </w:p>
        </w:tc>
        <w:tc>
          <w:tcPr>
            <w:tcW w:w="804" w:type="dxa"/>
            <w:vAlign w:val="top"/>
          </w:tcPr>
          <w:p w14:paraId="4083C970">
            <w:pPr>
              <w:pStyle w:val="2"/>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7</w:t>
            </w:r>
          </w:p>
        </w:tc>
        <w:tc>
          <w:tcPr>
            <w:tcW w:w="8856" w:type="dxa"/>
          </w:tcPr>
          <w:p w14:paraId="7D4E7BB9">
            <w:pPr>
              <w:pStyle w:val="2"/>
              <w:rPr>
                <w:color w:val="auto"/>
                <w:vertAlign w:val="baseline"/>
              </w:rPr>
            </w:pPr>
            <w:r>
              <w:rPr>
                <w:rFonts w:hint="eastAsia" w:asciiTheme="minorEastAsia" w:hAnsiTheme="minorEastAsia"/>
                <w:color w:val="auto"/>
              </w:rPr>
              <w:t>▲</w:t>
            </w:r>
            <w:r>
              <w:rPr>
                <w:rFonts w:hint="eastAsia"/>
                <w:color w:val="auto"/>
              </w:rPr>
              <w:t>总放大率（大物镜焦距f=250mm时）：2.9x、7.5X、12.2X、19.8X、24x、27X</w:t>
            </w:r>
          </w:p>
        </w:tc>
      </w:tr>
      <w:tr w14:paraId="54FC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2B8B9E81">
            <w:pPr>
              <w:rPr>
                <w:color w:val="auto"/>
                <w:vertAlign w:val="baseline"/>
              </w:rPr>
            </w:pPr>
            <w:r>
              <w:rPr>
                <w:rFonts w:hint="eastAsia" w:ascii="宋体" w:hAnsi="宋体" w:eastAsia="宋体" w:cs="宋体"/>
                <w:color w:val="auto"/>
                <w:kern w:val="0"/>
                <w:sz w:val="24"/>
                <w:szCs w:val="24"/>
              </w:rPr>
              <w:t>重要性参数</w:t>
            </w:r>
          </w:p>
        </w:tc>
        <w:tc>
          <w:tcPr>
            <w:tcW w:w="804" w:type="dxa"/>
            <w:vAlign w:val="top"/>
          </w:tcPr>
          <w:p w14:paraId="6FC2E79D">
            <w:pPr>
              <w:pStyle w:val="2"/>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8</w:t>
            </w:r>
          </w:p>
        </w:tc>
        <w:tc>
          <w:tcPr>
            <w:tcW w:w="8856" w:type="dxa"/>
          </w:tcPr>
          <w:p w14:paraId="13883CF5">
            <w:pPr>
              <w:pStyle w:val="2"/>
              <w:rPr>
                <w:color w:val="auto"/>
                <w:vertAlign w:val="baseline"/>
              </w:rPr>
            </w:pPr>
            <w:r>
              <w:rPr>
                <w:rFonts w:hint="eastAsia" w:asciiTheme="minorEastAsia" w:hAnsiTheme="minorEastAsia"/>
                <w:color w:val="auto"/>
              </w:rPr>
              <w:t>▲</w:t>
            </w:r>
            <w:r>
              <w:rPr>
                <w:rFonts w:hint="eastAsia"/>
                <w:color w:val="auto"/>
              </w:rPr>
              <w:t>变焦物镜：WD 180-300mm，调焦范围120mm</w:t>
            </w:r>
          </w:p>
        </w:tc>
      </w:tr>
      <w:tr w14:paraId="6044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34E8D00E">
            <w:pPr>
              <w:rPr>
                <w:color w:val="auto"/>
                <w:vertAlign w:val="baseline"/>
              </w:rPr>
            </w:pPr>
            <w:r>
              <w:rPr>
                <w:rFonts w:hint="eastAsia" w:ascii="宋体" w:hAnsi="宋体" w:eastAsia="宋体" w:cs="宋体"/>
                <w:color w:val="auto"/>
                <w:kern w:val="0"/>
                <w:sz w:val="24"/>
                <w:szCs w:val="24"/>
              </w:rPr>
              <w:t>重要性参数</w:t>
            </w:r>
          </w:p>
        </w:tc>
        <w:tc>
          <w:tcPr>
            <w:tcW w:w="804" w:type="dxa"/>
            <w:vAlign w:val="top"/>
          </w:tcPr>
          <w:p w14:paraId="76528EC3">
            <w:pPr>
              <w:pStyle w:val="2"/>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9</w:t>
            </w:r>
          </w:p>
        </w:tc>
        <w:tc>
          <w:tcPr>
            <w:tcW w:w="8856" w:type="dxa"/>
          </w:tcPr>
          <w:p w14:paraId="4725A9E0">
            <w:pPr>
              <w:pStyle w:val="2"/>
              <w:rPr>
                <w:color w:val="auto"/>
                <w:vertAlign w:val="baseline"/>
              </w:rPr>
            </w:pPr>
            <w:r>
              <w:rPr>
                <w:rFonts w:hint="eastAsia" w:asciiTheme="minorEastAsia" w:hAnsiTheme="minorEastAsia"/>
                <w:color w:val="auto"/>
              </w:rPr>
              <w:t>▲</w:t>
            </w:r>
            <w:r>
              <w:rPr>
                <w:rFonts w:hint="eastAsia"/>
                <w:color w:val="auto"/>
              </w:rPr>
              <w:t>照明光源：双通道医用顶级LED光源，非球面均匀照明技术，亮度连续可调，寿命≥100,000h</w:t>
            </w:r>
          </w:p>
        </w:tc>
      </w:tr>
      <w:tr w14:paraId="777D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3403BEB5">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重要性参数</w:t>
            </w:r>
          </w:p>
        </w:tc>
        <w:tc>
          <w:tcPr>
            <w:tcW w:w="804" w:type="dxa"/>
            <w:vAlign w:val="top"/>
          </w:tcPr>
          <w:p w14:paraId="0EFA22AD">
            <w:pPr>
              <w:pStyle w:val="2"/>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10</w:t>
            </w:r>
          </w:p>
        </w:tc>
        <w:tc>
          <w:tcPr>
            <w:tcW w:w="8856" w:type="dxa"/>
          </w:tcPr>
          <w:p w14:paraId="616C89E0">
            <w:pPr>
              <w:pStyle w:val="2"/>
              <w:rPr>
                <w:color w:val="auto"/>
                <w:vertAlign w:val="baseline"/>
              </w:rPr>
            </w:pPr>
            <w:r>
              <w:rPr>
                <w:rFonts w:hint="eastAsia" w:asciiTheme="minorEastAsia" w:hAnsiTheme="minorEastAsia"/>
                <w:color w:val="auto"/>
              </w:rPr>
              <w:t>▲</w:t>
            </w:r>
            <w:r>
              <w:rPr>
                <w:rFonts w:hint="eastAsia"/>
                <w:color w:val="auto"/>
              </w:rPr>
              <w:t>物面照度（f=250mm）:≥80,000LX</w:t>
            </w:r>
          </w:p>
        </w:tc>
      </w:tr>
      <w:tr w14:paraId="4CEA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0C82F510">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804" w:type="dxa"/>
            <w:vAlign w:val="top"/>
          </w:tcPr>
          <w:p w14:paraId="328E9C20">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11</w:t>
            </w:r>
          </w:p>
        </w:tc>
        <w:tc>
          <w:tcPr>
            <w:tcW w:w="8856" w:type="dxa"/>
          </w:tcPr>
          <w:p w14:paraId="14318B8D">
            <w:pPr>
              <w:pStyle w:val="2"/>
              <w:rPr>
                <w:color w:val="auto"/>
                <w:vertAlign w:val="baseline"/>
              </w:rPr>
            </w:pPr>
            <w:r>
              <w:rPr>
                <w:rFonts w:hint="eastAsia"/>
                <w:color w:val="auto"/>
              </w:rPr>
              <w:t>照明色温:6500K,接近于自然光，色彩逼真</w:t>
            </w:r>
          </w:p>
        </w:tc>
      </w:tr>
      <w:tr w14:paraId="5741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1679FDCC">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重要性参数</w:t>
            </w:r>
          </w:p>
        </w:tc>
        <w:tc>
          <w:tcPr>
            <w:tcW w:w="804" w:type="dxa"/>
            <w:vAlign w:val="top"/>
          </w:tcPr>
          <w:p w14:paraId="55BA2BA1">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12</w:t>
            </w:r>
          </w:p>
        </w:tc>
        <w:tc>
          <w:tcPr>
            <w:tcW w:w="8856" w:type="dxa"/>
          </w:tcPr>
          <w:p w14:paraId="61736F5F">
            <w:pPr>
              <w:pStyle w:val="2"/>
              <w:rPr>
                <w:color w:val="auto"/>
                <w:vertAlign w:val="baseline"/>
              </w:rPr>
            </w:pPr>
            <w:r>
              <w:rPr>
                <w:rFonts w:hint="eastAsia" w:asciiTheme="minorEastAsia" w:hAnsiTheme="minorEastAsia"/>
                <w:color w:val="auto"/>
              </w:rPr>
              <w:t>▲</w:t>
            </w:r>
            <w:r>
              <w:rPr>
                <w:rFonts w:hint="eastAsia"/>
                <w:color w:val="auto"/>
              </w:rPr>
              <w:t>滤色片有两种及以光斑调节模式：橙色，可防止树脂材料过早固化；绿色：在手术血环境下能看清微小的血管神经；单牙，视野更聚焦，不被人造或自然光所影响</w:t>
            </w:r>
          </w:p>
        </w:tc>
      </w:tr>
      <w:tr w14:paraId="11D1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01416A15">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804" w:type="dxa"/>
            <w:vAlign w:val="top"/>
          </w:tcPr>
          <w:p w14:paraId="1A426DB3">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13</w:t>
            </w:r>
          </w:p>
        </w:tc>
        <w:tc>
          <w:tcPr>
            <w:tcW w:w="8856" w:type="dxa"/>
          </w:tcPr>
          <w:p w14:paraId="5E6AE002">
            <w:pPr>
              <w:pStyle w:val="2"/>
              <w:rPr>
                <w:color w:val="auto"/>
                <w:vertAlign w:val="baseline"/>
              </w:rPr>
            </w:pPr>
            <w:r>
              <w:rPr>
                <w:rFonts w:hint="eastAsia"/>
                <w:color w:val="auto"/>
              </w:rPr>
              <w:t>支架</w:t>
            </w:r>
            <w:r>
              <w:rPr>
                <w:rFonts w:hint="eastAsia"/>
                <w:color w:val="auto"/>
                <w:lang w:val="en-US" w:eastAsia="zh-CN"/>
              </w:rPr>
              <w:t>形</w:t>
            </w:r>
            <w:r>
              <w:rPr>
                <w:rFonts w:hint="eastAsia"/>
                <w:color w:val="auto"/>
              </w:rPr>
              <w:t>式:标准立柱式（可定做吊顶式、壁挂式、地面固定式、桌面式（铁板式、加持式）</w:t>
            </w:r>
          </w:p>
        </w:tc>
      </w:tr>
      <w:tr w14:paraId="2583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27A28661">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重要性参数</w:t>
            </w:r>
          </w:p>
        </w:tc>
        <w:tc>
          <w:tcPr>
            <w:tcW w:w="804" w:type="dxa"/>
            <w:vAlign w:val="top"/>
          </w:tcPr>
          <w:p w14:paraId="6A2235BE">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14</w:t>
            </w:r>
          </w:p>
        </w:tc>
        <w:tc>
          <w:tcPr>
            <w:tcW w:w="8856" w:type="dxa"/>
          </w:tcPr>
          <w:p w14:paraId="7499DE77">
            <w:pPr>
              <w:pStyle w:val="2"/>
              <w:rPr>
                <w:color w:val="auto"/>
                <w:vertAlign w:val="baseline"/>
              </w:rPr>
            </w:pPr>
            <w:r>
              <w:rPr>
                <w:rFonts w:hint="eastAsia" w:asciiTheme="minorEastAsia" w:hAnsiTheme="minorEastAsia"/>
                <w:color w:val="auto"/>
              </w:rPr>
              <w:t>▲</w:t>
            </w:r>
            <w:r>
              <w:rPr>
                <w:rFonts w:hint="eastAsia"/>
                <w:color w:val="auto"/>
              </w:rPr>
              <w:t>阻尼平衡挂臂：配置120°阻尼平衡挂壁平衡调节显微镜体，可调节扭力平衡和阻尼，左右偏摆角度±45°，俯仰角度≥90°在增加外置相机等附件时，可以重新调节重力分配，使显微镜身保持顺滑平衡状态</w:t>
            </w:r>
          </w:p>
        </w:tc>
      </w:tr>
      <w:tr w14:paraId="38DF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7FE9C2DB">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804" w:type="dxa"/>
            <w:vAlign w:val="top"/>
          </w:tcPr>
          <w:p w14:paraId="79E4753C">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15</w:t>
            </w:r>
          </w:p>
        </w:tc>
        <w:tc>
          <w:tcPr>
            <w:tcW w:w="8856" w:type="dxa"/>
          </w:tcPr>
          <w:p w14:paraId="6EA2FF30">
            <w:pPr>
              <w:pStyle w:val="2"/>
              <w:rPr>
                <w:color w:val="auto"/>
                <w:vertAlign w:val="baseline"/>
              </w:rPr>
            </w:pPr>
            <w:r>
              <w:rPr>
                <w:rFonts w:hint="eastAsia"/>
                <w:color w:val="auto"/>
              </w:rPr>
              <w:t>旋臂：长度730mm，旋转角度270º，上下移动600 mm</w:t>
            </w:r>
            <w:r>
              <w:rPr>
                <w:rFonts w:hint="eastAsia"/>
                <w:color w:val="auto"/>
                <w:lang w:eastAsia="zh-CN"/>
              </w:rPr>
              <w:t>；</w:t>
            </w:r>
            <w:r>
              <w:rPr>
                <w:rFonts w:hint="eastAsia"/>
                <w:color w:val="auto"/>
              </w:rPr>
              <w:t>横臂：长度450mm，旋转角度360°；最大净臂展：1428mm</w:t>
            </w:r>
          </w:p>
        </w:tc>
      </w:tr>
      <w:tr w14:paraId="6481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7DE15B59">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804" w:type="dxa"/>
            <w:vAlign w:val="top"/>
          </w:tcPr>
          <w:p w14:paraId="7068FFA4">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16</w:t>
            </w:r>
          </w:p>
        </w:tc>
        <w:tc>
          <w:tcPr>
            <w:tcW w:w="8856" w:type="dxa"/>
          </w:tcPr>
          <w:p w14:paraId="56C06AA5">
            <w:pPr>
              <w:pStyle w:val="2"/>
              <w:rPr>
                <w:color w:val="auto"/>
                <w:vertAlign w:val="baseline"/>
              </w:rPr>
            </w:pPr>
            <w:r>
              <w:rPr>
                <w:rFonts w:hint="eastAsia"/>
                <w:color w:val="auto"/>
              </w:rPr>
              <w:t>视频、照片分辨率：1080 P视频≥200万像素，照片≥300万像素；4K视频≥800万像素，照片≥500万像素</w:t>
            </w:r>
          </w:p>
        </w:tc>
      </w:tr>
      <w:tr w14:paraId="37FB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6EF06181">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重要性参数</w:t>
            </w:r>
          </w:p>
        </w:tc>
        <w:tc>
          <w:tcPr>
            <w:tcW w:w="804" w:type="dxa"/>
            <w:vAlign w:val="top"/>
          </w:tcPr>
          <w:p w14:paraId="40745B80">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17</w:t>
            </w:r>
          </w:p>
        </w:tc>
        <w:tc>
          <w:tcPr>
            <w:tcW w:w="8856" w:type="dxa"/>
          </w:tcPr>
          <w:p w14:paraId="401EC47B">
            <w:pPr>
              <w:pStyle w:val="2"/>
              <w:rPr>
                <w:color w:val="auto"/>
                <w:vertAlign w:val="baseline"/>
              </w:rPr>
            </w:pPr>
            <w:r>
              <w:rPr>
                <w:rFonts w:hint="eastAsia" w:asciiTheme="minorEastAsia" w:hAnsiTheme="minorEastAsia"/>
                <w:color w:val="auto"/>
              </w:rPr>
              <w:t>▲</w:t>
            </w:r>
            <w:r>
              <w:rPr>
                <w:rFonts w:hint="eastAsia"/>
                <w:color w:val="auto"/>
              </w:rPr>
              <w:t>视频帧率：1080 P 1920*1080@60fps（可切换960P、720P）；可选择4K 3840*2160@60fps（可切换2.7K、1440P、1080P、960P、720P）</w:t>
            </w:r>
          </w:p>
        </w:tc>
      </w:tr>
      <w:tr w14:paraId="31B8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196F1C89">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804" w:type="dxa"/>
            <w:vAlign w:val="top"/>
          </w:tcPr>
          <w:p w14:paraId="205DCB4D">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18</w:t>
            </w:r>
          </w:p>
        </w:tc>
        <w:tc>
          <w:tcPr>
            <w:tcW w:w="8856" w:type="dxa"/>
          </w:tcPr>
          <w:p w14:paraId="1EE6A0D5">
            <w:pPr>
              <w:pStyle w:val="2"/>
              <w:rPr>
                <w:color w:val="auto"/>
                <w:vertAlign w:val="baseline"/>
              </w:rPr>
            </w:pPr>
            <w:r>
              <w:rPr>
                <w:rFonts w:hint="eastAsia"/>
                <w:color w:val="auto"/>
              </w:rPr>
              <w:t>存储介质：32G可选择128G （最大支持256G） U盘</w:t>
            </w:r>
          </w:p>
        </w:tc>
      </w:tr>
      <w:tr w14:paraId="04D0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755CF5AE">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重要性参数</w:t>
            </w:r>
          </w:p>
        </w:tc>
        <w:tc>
          <w:tcPr>
            <w:tcW w:w="804" w:type="dxa"/>
            <w:vAlign w:val="top"/>
          </w:tcPr>
          <w:p w14:paraId="55939ACA">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19</w:t>
            </w:r>
          </w:p>
        </w:tc>
        <w:tc>
          <w:tcPr>
            <w:tcW w:w="8856" w:type="dxa"/>
          </w:tcPr>
          <w:p w14:paraId="625E286F">
            <w:pPr>
              <w:pStyle w:val="2"/>
              <w:rPr>
                <w:color w:val="auto"/>
                <w:vertAlign w:val="baseline"/>
              </w:rPr>
            </w:pPr>
            <w:r>
              <w:rPr>
                <w:rFonts w:hint="eastAsia" w:asciiTheme="minorEastAsia" w:hAnsiTheme="minorEastAsia"/>
                <w:color w:val="auto"/>
              </w:rPr>
              <w:t>▲</w:t>
            </w:r>
            <w:r>
              <w:rPr>
                <w:rFonts w:hint="eastAsia"/>
                <w:color w:val="auto"/>
              </w:rPr>
              <w:t>有回放功能：可本机即时回放所拍摄的图片文件</w:t>
            </w:r>
          </w:p>
        </w:tc>
      </w:tr>
      <w:tr w14:paraId="15E1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422B9ECB">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804" w:type="dxa"/>
          </w:tcPr>
          <w:p w14:paraId="570EB876">
            <w:pPr>
              <w:pStyle w:val="2"/>
              <w:jc w:val="center"/>
              <w:rPr>
                <w:rFonts w:hint="default" w:eastAsiaTheme="minorEastAsia"/>
                <w:color w:val="auto"/>
                <w:vertAlign w:val="baseline"/>
                <w:lang w:val="en-US" w:eastAsia="zh-CN"/>
              </w:rPr>
            </w:pPr>
            <w:r>
              <w:rPr>
                <w:rFonts w:hint="eastAsia"/>
                <w:color w:val="auto"/>
                <w:vertAlign w:val="baseline"/>
                <w:lang w:val="en-US" w:eastAsia="zh-CN"/>
              </w:rPr>
              <w:t>20</w:t>
            </w:r>
          </w:p>
        </w:tc>
        <w:tc>
          <w:tcPr>
            <w:tcW w:w="8856" w:type="dxa"/>
          </w:tcPr>
          <w:p w14:paraId="4079B313">
            <w:pPr>
              <w:pStyle w:val="2"/>
              <w:rPr>
                <w:color w:val="auto"/>
                <w:vertAlign w:val="baseline"/>
              </w:rPr>
            </w:pPr>
            <w:r>
              <w:rPr>
                <w:rFonts w:hint="eastAsia"/>
                <w:color w:val="auto"/>
              </w:rPr>
              <w:t>拍摄支持模式：JPG\RAW（图片格式）、MP4（视频）</w:t>
            </w:r>
          </w:p>
        </w:tc>
      </w:tr>
      <w:tr w14:paraId="481D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786E9E55">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重要性参数</w:t>
            </w:r>
          </w:p>
        </w:tc>
        <w:tc>
          <w:tcPr>
            <w:tcW w:w="804" w:type="dxa"/>
          </w:tcPr>
          <w:p w14:paraId="25CB83AA">
            <w:pPr>
              <w:pStyle w:val="2"/>
              <w:jc w:val="center"/>
              <w:rPr>
                <w:rFonts w:hint="default" w:eastAsiaTheme="minorEastAsia"/>
                <w:color w:val="auto"/>
                <w:vertAlign w:val="baseline"/>
                <w:lang w:val="en-US" w:eastAsia="zh-CN"/>
              </w:rPr>
            </w:pPr>
            <w:r>
              <w:rPr>
                <w:rFonts w:hint="eastAsia"/>
                <w:color w:val="auto"/>
                <w:vertAlign w:val="baseline"/>
                <w:lang w:val="en-US" w:eastAsia="zh-CN"/>
              </w:rPr>
              <w:t>21</w:t>
            </w:r>
          </w:p>
        </w:tc>
        <w:tc>
          <w:tcPr>
            <w:tcW w:w="8856" w:type="dxa"/>
          </w:tcPr>
          <w:p w14:paraId="546782D8">
            <w:pPr>
              <w:pStyle w:val="2"/>
              <w:rPr>
                <w:color w:val="auto"/>
                <w:vertAlign w:val="baseline"/>
              </w:rPr>
            </w:pPr>
            <w:r>
              <w:rPr>
                <w:rFonts w:hint="eastAsia" w:asciiTheme="minorEastAsia" w:hAnsiTheme="minorEastAsia"/>
                <w:color w:val="auto"/>
              </w:rPr>
              <w:t>▲</w:t>
            </w:r>
            <w:r>
              <w:rPr>
                <w:rFonts w:hint="eastAsia"/>
                <w:color w:val="auto"/>
              </w:rPr>
              <w:t>有多种控制方式：可由镜体操作把手、无线脚踏、手机、安卓一体机等终端实现拍照录像控制，也可安装APP进行远程医疗、远程教学等领域</w:t>
            </w:r>
          </w:p>
        </w:tc>
      </w:tr>
      <w:tr w14:paraId="5692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2AC3958D">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804" w:type="dxa"/>
          </w:tcPr>
          <w:p w14:paraId="3398E6B6">
            <w:pPr>
              <w:pStyle w:val="2"/>
              <w:jc w:val="center"/>
              <w:rPr>
                <w:rFonts w:hint="default" w:eastAsiaTheme="minorEastAsia"/>
                <w:color w:val="auto"/>
                <w:vertAlign w:val="baseline"/>
                <w:lang w:val="en-US" w:eastAsia="zh-CN"/>
              </w:rPr>
            </w:pPr>
            <w:r>
              <w:rPr>
                <w:rFonts w:hint="eastAsia"/>
                <w:color w:val="auto"/>
                <w:vertAlign w:val="baseline"/>
                <w:lang w:val="en-US" w:eastAsia="zh-CN"/>
              </w:rPr>
              <w:t>22</w:t>
            </w:r>
          </w:p>
        </w:tc>
        <w:tc>
          <w:tcPr>
            <w:tcW w:w="8856" w:type="dxa"/>
          </w:tcPr>
          <w:p w14:paraId="373122F0">
            <w:pPr>
              <w:pStyle w:val="2"/>
              <w:rPr>
                <w:color w:val="auto"/>
                <w:vertAlign w:val="baseline"/>
              </w:rPr>
            </w:pPr>
            <w:r>
              <w:rPr>
                <w:rFonts w:hint="eastAsia"/>
                <w:color w:val="auto"/>
              </w:rPr>
              <w:t>高清显示器及支架：23.8品牌高清显示器及显示器支架，可选适配显微镜立柱</w:t>
            </w:r>
          </w:p>
        </w:tc>
      </w:tr>
    </w:tbl>
    <w:p w14:paraId="08405775">
      <w:pPr>
        <w:pStyle w:val="2"/>
        <w:rPr>
          <w:rFonts w:hint="eastAsia"/>
          <w:color w:val="auto"/>
        </w:rPr>
      </w:pPr>
    </w:p>
    <w:p w14:paraId="734127EB">
      <w:pPr>
        <w:widowControl/>
        <w:shd w:val="clear" w:color="auto" w:fill="FFFFFF"/>
        <w:spacing w:line="480" w:lineRule="auto"/>
        <w:ind w:firstLine="360" w:firstLineChars="150"/>
        <w:rPr>
          <w:color w:val="auto"/>
          <w:sz w:val="24"/>
        </w:rPr>
      </w:pPr>
      <w:r>
        <w:rPr>
          <w:rFonts w:hint="eastAsia"/>
          <w:color w:val="auto"/>
          <w:sz w:val="24"/>
        </w:rPr>
        <w:t>品目信息三的</w:t>
      </w:r>
      <w:r>
        <w:rPr>
          <w:color w:val="auto"/>
          <w:sz w:val="24"/>
        </w:rPr>
        <w:t>标的参数</w:t>
      </w:r>
      <w:r>
        <w:rPr>
          <w:rFonts w:hint="eastAsia"/>
          <w:color w:val="auto"/>
          <w:sz w:val="24"/>
        </w:rPr>
        <w:t>：</w:t>
      </w:r>
      <w:r>
        <w:rPr>
          <w:rFonts w:hint="eastAsia" w:ascii="宋体" w:hAnsi="宋体" w:eastAsia="宋体" w:cs="宋体"/>
          <w:b/>
          <w:bCs/>
          <w:color w:val="auto"/>
          <w:sz w:val="21"/>
          <w:szCs w:val="21"/>
          <w:lang w:val="en-US" w:eastAsia="zh-CN"/>
        </w:rPr>
        <w:t>验光仪</w:t>
      </w:r>
    </w:p>
    <w:tbl>
      <w:tblPr>
        <w:tblStyle w:val="7"/>
        <w:tblW w:w="11076" w:type="dxa"/>
        <w:tblInd w:w="-1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80"/>
        <w:gridCol w:w="8844"/>
      </w:tblGrid>
      <w:tr w14:paraId="2970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top"/>
          </w:tcPr>
          <w:p w14:paraId="3021FFF6">
            <w:pPr>
              <w:widowControl/>
              <w:spacing w:line="48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rPr>
              <w:t>参数性质</w:t>
            </w:r>
          </w:p>
        </w:tc>
        <w:tc>
          <w:tcPr>
            <w:tcW w:w="780" w:type="dxa"/>
            <w:vAlign w:val="top"/>
          </w:tcPr>
          <w:p w14:paraId="5BB7740C">
            <w:pPr>
              <w:widowControl/>
              <w:spacing w:line="48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rPr>
              <w:t>序号</w:t>
            </w:r>
          </w:p>
        </w:tc>
        <w:tc>
          <w:tcPr>
            <w:tcW w:w="8844" w:type="dxa"/>
            <w:vAlign w:val="top"/>
          </w:tcPr>
          <w:p w14:paraId="01C9FBFC">
            <w:pPr>
              <w:widowControl/>
              <w:spacing w:line="48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rPr>
              <w:t>技术参数与性能指标</w:t>
            </w:r>
          </w:p>
        </w:tc>
      </w:tr>
      <w:tr w14:paraId="5232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37995328">
            <w:pPr>
              <w:rPr>
                <w:color w:val="auto"/>
                <w:vertAlign w:val="baseline"/>
              </w:rPr>
            </w:pPr>
            <w:r>
              <w:rPr>
                <w:rFonts w:hint="eastAsia" w:ascii="宋体" w:hAnsi="宋体" w:eastAsia="宋体" w:cs="宋体"/>
                <w:color w:val="auto"/>
                <w:kern w:val="0"/>
                <w:sz w:val="24"/>
                <w:szCs w:val="24"/>
              </w:rPr>
              <w:t>一般性参数</w:t>
            </w:r>
          </w:p>
        </w:tc>
        <w:tc>
          <w:tcPr>
            <w:tcW w:w="780" w:type="dxa"/>
          </w:tcPr>
          <w:p w14:paraId="0FBFDA52">
            <w:pPr>
              <w:jc w:val="center"/>
              <w:rPr>
                <w:rFonts w:hint="eastAsia" w:eastAsiaTheme="minorEastAsia"/>
                <w:color w:val="auto"/>
                <w:vertAlign w:val="baseline"/>
                <w:lang w:val="en-US" w:eastAsia="zh-CN"/>
              </w:rPr>
            </w:pPr>
            <w:r>
              <w:rPr>
                <w:rFonts w:hint="eastAsia"/>
                <w:color w:val="auto"/>
                <w:vertAlign w:val="baseline"/>
                <w:lang w:val="en-US" w:eastAsia="zh-CN"/>
              </w:rPr>
              <w:t>1</w:t>
            </w:r>
          </w:p>
        </w:tc>
        <w:tc>
          <w:tcPr>
            <w:tcW w:w="8844" w:type="dxa"/>
          </w:tcPr>
          <w:p w14:paraId="444D9C33">
            <w:pPr>
              <w:rPr>
                <w:color w:val="auto"/>
                <w:vertAlign w:val="baseline"/>
              </w:rPr>
            </w:pPr>
            <w:r>
              <w:rPr>
                <w:rFonts w:hint="eastAsia" w:asciiTheme="minorHAnsi" w:hAnsiTheme="minorHAnsi" w:eastAsiaTheme="minorEastAsia" w:cstheme="minorBidi"/>
                <w:color w:val="auto"/>
                <w:sz w:val="24"/>
                <w:szCs w:val="24"/>
                <w:lang w:val="en-US" w:eastAsia="zh-CN"/>
              </w:rPr>
              <w:t>屈光度测量模式</w:t>
            </w:r>
          </w:p>
        </w:tc>
      </w:tr>
      <w:tr w14:paraId="4A2A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2629C0B5">
            <w:pPr>
              <w:rPr>
                <w:color w:val="auto"/>
                <w:vertAlign w:val="baseline"/>
              </w:rPr>
            </w:pPr>
            <w:r>
              <w:rPr>
                <w:rFonts w:hint="eastAsia" w:ascii="宋体" w:hAnsi="宋体" w:eastAsia="宋体" w:cs="宋体"/>
                <w:color w:val="auto"/>
                <w:kern w:val="0"/>
                <w:sz w:val="24"/>
                <w:szCs w:val="24"/>
              </w:rPr>
              <w:t>一般性参数</w:t>
            </w:r>
          </w:p>
        </w:tc>
        <w:tc>
          <w:tcPr>
            <w:tcW w:w="780" w:type="dxa"/>
          </w:tcPr>
          <w:p w14:paraId="1752AB03">
            <w:pPr>
              <w:jc w:val="center"/>
              <w:rPr>
                <w:rFonts w:hint="eastAsia" w:eastAsiaTheme="minorEastAsia"/>
                <w:color w:val="auto"/>
                <w:vertAlign w:val="baseline"/>
                <w:lang w:val="en-US" w:eastAsia="zh-CN"/>
              </w:rPr>
            </w:pPr>
            <w:r>
              <w:rPr>
                <w:rFonts w:hint="eastAsia"/>
                <w:color w:val="auto"/>
                <w:vertAlign w:val="baseline"/>
                <w:lang w:val="en-US" w:eastAsia="zh-CN"/>
              </w:rPr>
              <w:t>2</w:t>
            </w:r>
          </w:p>
        </w:tc>
        <w:tc>
          <w:tcPr>
            <w:tcW w:w="8844" w:type="dxa"/>
          </w:tcPr>
          <w:p w14:paraId="65347663">
            <w:pPr>
              <w:rPr>
                <w:color w:val="auto"/>
                <w:vertAlign w:val="baseline"/>
              </w:rPr>
            </w:pPr>
            <w:r>
              <w:rPr>
                <w:rFonts w:hint="eastAsia" w:asciiTheme="minorHAnsi" w:hAnsiTheme="minorHAnsi" w:eastAsiaTheme="minorEastAsia" w:cstheme="minorBidi"/>
                <w:color w:val="auto"/>
                <w:sz w:val="24"/>
                <w:szCs w:val="24"/>
                <w:lang w:val="en-US" w:eastAsia="zh-CN"/>
              </w:rPr>
              <w:t>角膜曲率/屈光度</w:t>
            </w:r>
          </w:p>
        </w:tc>
      </w:tr>
      <w:tr w14:paraId="692C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58BADD89">
            <w:pPr>
              <w:rPr>
                <w:color w:val="auto"/>
                <w:vertAlign w:val="baseline"/>
              </w:rPr>
            </w:pPr>
            <w:r>
              <w:rPr>
                <w:rFonts w:hint="eastAsia" w:ascii="宋体" w:hAnsi="宋体" w:eastAsia="宋体" w:cs="宋体"/>
                <w:color w:val="auto"/>
                <w:kern w:val="0"/>
                <w:sz w:val="24"/>
                <w:szCs w:val="24"/>
              </w:rPr>
              <w:t>一般性参数</w:t>
            </w:r>
          </w:p>
        </w:tc>
        <w:tc>
          <w:tcPr>
            <w:tcW w:w="780" w:type="dxa"/>
          </w:tcPr>
          <w:p w14:paraId="62783170">
            <w:pPr>
              <w:jc w:val="center"/>
              <w:rPr>
                <w:rFonts w:hint="eastAsia" w:eastAsiaTheme="minorEastAsia"/>
                <w:color w:val="auto"/>
                <w:vertAlign w:val="baseline"/>
                <w:lang w:val="en-US" w:eastAsia="zh-CN"/>
              </w:rPr>
            </w:pPr>
            <w:r>
              <w:rPr>
                <w:rFonts w:hint="eastAsia"/>
                <w:color w:val="auto"/>
                <w:vertAlign w:val="baseline"/>
                <w:lang w:val="en-US" w:eastAsia="zh-CN"/>
              </w:rPr>
              <w:t>3</w:t>
            </w:r>
          </w:p>
        </w:tc>
        <w:tc>
          <w:tcPr>
            <w:tcW w:w="8844" w:type="dxa"/>
          </w:tcPr>
          <w:p w14:paraId="51B27F13">
            <w:pPr>
              <w:rPr>
                <w:color w:val="auto"/>
                <w:vertAlign w:val="baseline"/>
              </w:rPr>
            </w:pPr>
            <w:r>
              <w:rPr>
                <w:rFonts w:hint="eastAsia" w:asciiTheme="minorHAnsi" w:hAnsiTheme="minorHAnsi" w:eastAsiaTheme="minorEastAsia" w:cstheme="minorBidi"/>
                <w:color w:val="auto"/>
                <w:sz w:val="24"/>
                <w:szCs w:val="24"/>
                <w:lang w:val="en-US" w:eastAsia="zh-CN"/>
              </w:rPr>
              <w:t>角膜曲率模式</w:t>
            </w:r>
          </w:p>
        </w:tc>
      </w:tr>
      <w:tr w14:paraId="6693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75178040">
            <w:pPr>
              <w:rPr>
                <w:color w:val="auto"/>
                <w:vertAlign w:val="baseline"/>
              </w:rPr>
            </w:pPr>
            <w:r>
              <w:rPr>
                <w:rFonts w:hint="eastAsia" w:ascii="宋体" w:hAnsi="宋体" w:eastAsia="宋体" w:cs="宋体"/>
                <w:color w:val="auto"/>
                <w:kern w:val="0"/>
                <w:sz w:val="24"/>
                <w:szCs w:val="24"/>
              </w:rPr>
              <w:t>重要性参数</w:t>
            </w:r>
          </w:p>
        </w:tc>
        <w:tc>
          <w:tcPr>
            <w:tcW w:w="780" w:type="dxa"/>
          </w:tcPr>
          <w:p w14:paraId="1BD72DF0">
            <w:pPr>
              <w:jc w:val="center"/>
              <w:rPr>
                <w:rFonts w:hint="eastAsia" w:eastAsiaTheme="minorEastAsia"/>
                <w:color w:val="auto"/>
                <w:vertAlign w:val="baseline"/>
                <w:lang w:val="en-US" w:eastAsia="zh-CN"/>
              </w:rPr>
            </w:pPr>
            <w:r>
              <w:rPr>
                <w:rFonts w:hint="eastAsia"/>
                <w:color w:val="auto"/>
                <w:vertAlign w:val="baseline"/>
                <w:lang w:val="en-US" w:eastAsia="zh-CN"/>
              </w:rPr>
              <w:t>4</w:t>
            </w:r>
          </w:p>
        </w:tc>
        <w:tc>
          <w:tcPr>
            <w:tcW w:w="8844" w:type="dxa"/>
          </w:tcPr>
          <w:p w14:paraId="2CB58A33">
            <w:pPr>
              <w:rPr>
                <w:color w:val="auto"/>
                <w:vertAlign w:val="baseline"/>
              </w:rPr>
            </w:pPr>
            <w:r>
              <w:rPr>
                <w:rFonts w:hint="eastAsia" w:asciiTheme="minorEastAsia" w:hAnsiTheme="minorEastAsia"/>
                <w:color w:val="auto"/>
              </w:rPr>
              <w:t>▲</w:t>
            </w:r>
            <w:r>
              <w:rPr>
                <w:rFonts w:hint="eastAsia" w:asciiTheme="minorHAnsi" w:hAnsiTheme="minorHAnsi" w:eastAsiaTheme="minorEastAsia" w:cstheme="minorBidi"/>
                <w:color w:val="auto"/>
                <w:sz w:val="24"/>
                <w:szCs w:val="24"/>
                <w:lang w:val="en-US" w:eastAsia="zh-CN"/>
              </w:rPr>
              <w:t>屈光度形式地形图</w:t>
            </w:r>
          </w:p>
        </w:tc>
      </w:tr>
      <w:tr w14:paraId="298B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546FDB03">
            <w:pPr>
              <w:rPr>
                <w:color w:val="auto"/>
                <w:vertAlign w:val="baseline"/>
              </w:rPr>
            </w:pPr>
            <w:r>
              <w:rPr>
                <w:rFonts w:hint="eastAsia" w:ascii="宋体" w:hAnsi="宋体" w:eastAsia="宋体" w:cs="宋体"/>
                <w:color w:val="auto"/>
                <w:kern w:val="0"/>
                <w:sz w:val="24"/>
                <w:szCs w:val="24"/>
              </w:rPr>
              <w:t>重要性参数</w:t>
            </w:r>
          </w:p>
        </w:tc>
        <w:tc>
          <w:tcPr>
            <w:tcW w:w="780" w:type="dxa"/>
          </w:tcPr>
          <w:p w14:paraId="6782AB7F">
            <w:pPr>
              <w:jc w:val="center"/>
              <w:rPr>
                <w:rFonts w:hint="eastAsia" w:eastAsiaTheme="minorEastAsia"/>
                <w:color w:val="auto"/>
                <w:vertAlign w:val="baseline"/>
                <w:lang w:val="en-US" w:eastAsia="zh-CN"/>
              </w:rPr>
            </w:pPr>
            <w:r>
              <w:rPr>
                <w:rFonts w:hint="eastAsia"/>
                <w:color w:val="auto"/>
                <w:vertAlign w:val="baseline"/>
                <w:lang w:val="en-US" w:eastAsia="zh-CN"/>
              </w:rPr>
              <w:t>5</w:t>
            </w:r>
          </w:p>
        </w:tc>
        <w:tc>
          <w:tcPr>
            <w:tcW w:w="8844" w:type="dxa"/>
          </w:tcPr>
          <w:p w14:paraId="466158AA">
            <w:pPr>
              <w:rPr>
                <w:color w:val="auto"/>
                <w:vertAlign w:val="baseline"/>
              </w:rPr>
            </w:pPr>
            <w:r>
              <w:rPr>
                <w:rFonts w:hint="eastAsia" w:asciiTheme="minorEastAsia" w:hAnsiTheme="minorEastAsia"/>
                <w:color w:val="auto"/>
              </w:rPr>
              <w:t>▲</w:t>
            </w:r>
            <w:r>
              <w:rPr>
                <w:rFonts w:hint="eastAsia" w:asciiTheme="minorHAnsi" w:hAnsiTheme="minorHAnsi" w:eastAsiaTheme="minorEastAsia" w:cstheme="minorBidi"/>
                <w:color w:val="auto"/>
                <w:sz w:val="24"/>
                <w:szCs w:val="24"/>
                <w:lang w:val="en-US" w:eastAsia="zh-CN"/>
              </w:rPr>
              <w:t>哈特曼波前传感技术</w:t>
            </w:r>
          </w:p>
        </w:tc>
      </w:tr>
      <w:tr w14:paraId="7C1F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6A36AE8A">
            <w:pPr>
              <w:rPr>
                <w:color w:val="auto"/>
                <w:vertAlign w:val="baseline"/>
              </w:rPr>
            </w:pPr>
            <w:r>
              <w:rPr>
                <w:rFonts w:hint="eastAsia" w:ascii="宋体" w:hAnsi="宋体" w:eastAsia="宋体" w:cs="宋体"/>
                <w:color w:val="auto"/>
                <w:kern w:val="0"/>
                <w:sz w:val="24"/>
                <w:szCs w:val="24"/>
              </w:rPr>
              <w:t>重要性参数</w:t>
            </w:r>
          </w:p>
        </w:tc>
        <w:tc>
          <w:tcPr>
            <w:tcW w:w="780" w:type="dxa"/>
          </w:tcPr>
          <w:p w14:paraId="16C23F09">
            <w:pPr>
              <w:jc w:val="center"/>
              <w:rPr>
                <w:rFonts w:hint="eastAsia" w:eastAsiaTheme="minorEastAsia"/>
                <w:color w:val="auto"/>
                <w:vertAlign w:val="baseline"/>
                <w:lang w:val="en-US" w:eastAsia="zh-CN"/>
              </w:rPr>
            </w:pPr>
            <w:r>
              <w:rPr>
                <w:rFonts w:hint="eastAsia"/>
                <w:color w:val="auto"/>
                <w:vertAlign w:val="baseline"/>
                <w:lang w:val="en-US" w:eastAsia="zh-CN"/>
              </w:rPr>
              <w:t>6</w:t>
            </w:r>
          </w:p>
        </w:tc>
        <w:tc>
          <w:tcPr>
            <w:tcW w:w="8844" w:type="dxa"/>
          </w:tcPr>
          <w:p w14:paraId="5AB624B6">
            <w:pPr>
              <w:rPr>
                <w:color w:val="auto"/>
                <w:vertAlign w:val="baseline"/>
              </w:rPr>
            </w:pPr>
            <w:r>
              <w:rPr>
                <w:rFonts w:hint="eastAsia" w:asciiTheme="minorEastAsia" w:hAnsiTheme="minorEastAsia"/>
                <w:color w:val="auto"/>
              </w:rPr>
              <w:t>▲</w:t>
            </w:r>
            <w:r>
              <w:rPr>
                <w:rFonts w:hint="eastAsia" w:asciiTheme="minorHAnsi" w:hAnsiTheme="minorHAnsi" w:eastAsiaTheme="minorEastAsia" w:cstheme="minorBidi"/>
                <w:color w:val="auto"/>
                <w:sz w:val="24"/>
                <w:szCs w:val="24"/>
                <w:lang w:val="en-US" w:eastAsia="zh-CN"/>
              </w:rPr>
              <w:t>人眼波前像差图显示</w:t>
            </w:r>
          </w:p>
        </w:tc>
      </w:tr>
      <w:tr w14:paraId="3C3B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452" w:type="dxa"/>
          </w:tcPr>
          <w:p w14:paraId="303A1A0D">
            <w:pPr>
              <w:rPr>
                <w:color w:val="auto"/>
                <w:vertAlign w:val="baseline"/>
              </w:rPr>
            </w:pPr>
            <w:r>
              <w:rPr>
                <w:rFonts w:hint="eastAsia" w:ascii="宋体" w:hAnsi="宋体" w:eastAsia="宋体" w:cs="宋体"/>
                <w:color w:val="auto"/>
                <w:kern w:val="0"/>
                <w:sz w:val="24"/>
                <w:szCs w:val="24"/>
              </w:rPr>
              <w:t>一般性参数</w:t>
            </w:r>
          </w:p>
        </w:tc>
        <w:tc>
          <w:tcPr>
            <w:tcW w:w="780" w:type="dxa"/>
          </w:tcPr>
          <w:p w14:paraId="2D1C284C">
            <w:pPr>
              <w:jc w:val="center"/>
              <w:rPr>
                <w:rFonts w:hint="eastAsia" w:eastAsiaTheme="minorEastAsia"/>
                <w:color w:val="auto"/>
                <w:vertAlign w:val="baseline"/>
                <w:lang w:val="en-US" w:eastAsia="zh-CN"/>
              </w:rPr>
            </w:pPr>
            <w:r>
              <w:rPr>
                <w:rFonts w:hint="eastAsia"/>
                <w:color w:val="auto"/>
                <w:vertAlign w:val="baseline"/>
                <w:lang w:val="en-US" w:eastAsia="zh-CN"/>
              </w:rPr>
              <w:t>7</w:t>
            </w:r>
          </w:p>
        </w:tc>
        <w:tc>
          <w:tcPr>
            <w:tcW w:w="8844" w:type="dxa"/>
          </w:tcPr>
          <w:p w14:paraId="5A2DF58E">
            <w:pPr>
              <w:rPr>
                <w:color w:val="auto"/>
                <w:vertAlign w:val="baseline"/>
              </w:rPr>
            </w:pPr>
            <w:r>
              <w:rPr>
                <w:rFonts w:hint="eastAsia" w:asciiTheme="minorHAnsi" w:hAnsiTheme="minorHAnsi" w:eastAsiaTheme="minorEastAsia" w:cstheme="minorBidi"/>
                <w:color w:val="auto"/>
                <w:sz w:val="24"/>
                <w:szCs w:val="24"/>
                <w:lang w:val="en-US" w:eastAsia="zh-CN"/>
              </w:rPr>
              <w:t>3D全自动大范围自主测量</w:t>
            </w:r>
            <w:r>
              <w:rPr>
                <w:rFonts w:hint="eastAsia" w:cstheme="minorBidi"/>
                <w:color w:val="auto"/>
                <w:sz w:val="24"/>
                <w:szCs w:val="24"/>
                <w:lang w:val="en-US" w:eastAsia="zh-CN"/>
              </w:rPr>
              <w:t>；</w:t>
            </w:r>
          </w:p>
        </w:tc>
      </w:tr>
      <w:tr w14:paraId="41A1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452" w:type="dxa"/>
            <w:vAlign w:val="top"/>
          </w:tcPr>
          <w:p w14:paraId="72F06DA9">
            <w:pPr>
              <w:rPr>
                <w:rFonts w:hint="eastAsia" w:asciiTheme="minorHAnsi" w:hAnsiTheme="minorHAnsi" w:eastAsiaTheme="minorEastAsia" w:cstheme="minorBidi"/>
                <w:color w:val="auto"/>
                <w:kern w:val="2"/>
                <w:sz w:val="21"/>
                <w:szCs w:val="22"/>
                <w:vertAlign w:val="baseline"/>
                <w:lang w:val="en-US" w:eastAsia="zh-CN" w:bidi="ar-SA"/>
              </w:rPr>
            </w:pPr>
            <w:r>
              <w:rPr>
                <w:rFonts w:hint="eastAsia" w:ascii="宋体" w:hAnsi="宋体" w:eastAsia="宋体" w:cs="宋体"/>
                <w:color w:val="auto"/>
                <w:kern w:val="0"/>
                <w:sz w:val="24"/>
                <w:szCs w:val="24"/>
              </w:rPr>
              <w:t>一般性参数</w:t>
            </w:r>
          </w:p>
        </w:tc>
        <w:tc>
          <w:tcPr>
            <w:tcW w:w="780" w:type="dxa"/>
            <w:vAlign w:val="top"/>
          </w:tcPr>
          <w:p w14:paraId="051409E4">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8</w:t>
            </w:r>
          </w:p>
        </w:tc>
        <w:tc>
          <w:tcPr>
            <w:tcW w:w="8844" w:type="dxa"/>
          </w:tcPr>
          <w:p w14:paraId="1B5090DF">
            <w:pPr>
              <w:rPr>
                <w:rFonts w:hint="eastAsia" w:asciiTheme="minorHAnsi" w:hAnsiTheme="minorHAnsi" w:eastAsiaTheme="minorEastAsia" w:cstheme="minorBidi"/>
                <w:color w:val="auto"/>
                <w:sz w:val="24"/>
                <w:szCs w:val="24"/>
                <w:lang w:val="en-US" w:eastAsia="zh-CN"/>
              </w:rPr>
            </w:pPr>
            <w:r>
              <w:rPr>
                <w:rFonts w:hint="eastAsia" w:asciiTheme="minorHAnsi" w:hAnsiTheme="minorHAnsi" w:eastAsiaTheme="minorEastAsia" w:cstheme="minorBidi"/>
                <w:color w:val="auto"/>
                <w:sz w:val="24"/>
                <w:szCs w:val="24"/>
                <w:lang w:val="en-US" w:eastAsia="zh-CN"/>
              </w:rPr>
              <w:t>10.1英寸彩色液晶触摸显示器，全屏触摸一键操作</w:t>
            </w:r>
            <w:r>
              <w:rPr>
                <w:rFonts w:hint="eastAsia" w:cstheme="minorBidi"/>
                <w:color w:val="auto"/>
                <w:sz w:val="24"/>
                <w:szCs w:val="24"/>
                <w:lang w:val="en-US" w:eastAsia="zh-CN"/>
              </w:rPr>
              <w:t>；</w:t>
            </w:r>
          </w:p>
        </w:tc>
      </w:tr>
      <w:tr w14:paraId="04F0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452" w:type="dxa"/>
            <w:vAlign w:val="top"/>
          </w:tcPr>
          <w:p w14:paraId="50FE95A7">
            <w:pPr>
              <w:rPr>
                <w:rFonts w:hint="eastAsia" w:asciiTheme="minorHAnsi" w:hAnsiTheme="minorHAnsi" w:eastAsiaTheme="minorEastAsia" w:cstheme="minorBidi"/>
                <w:color w:val="auto"/>
                <w:kern w:val="2"/>
                <w:sz w:val="21"/>
                <w:szCs w:val="22"/>
                <w:vertAlign w:val="baseline"/>
                <w:lang w:val="en-US" w:eastAsia="zh-CN" w:bidi="ar-SA"/>
              </w:rPr>
            </w:pPr>
            <w:r>
              <w:rPr>
                <w:rFonts w:hint="eastAsia" w:ascii="宋体" w:hAnsi="宋体" w:eastAsia="宋体" w:cs="宋体"/>
                <w:color w:val="auto"/>
                <w:kern w:val="0"/>
                <w:sz w:val="24"/>
                <w:szCs w:val="24"/>
              </w:rPr>
              <w:t>一般性参数</w:t>
            </w:r>
          </w:p>
        </w:tc>
        <w:tc>
          <w:tcPr>
            <w:tcW w:w="780" w:type="dxa"/>
            <w:vAlign w:val="top"/>
          </w:tcPr>
          <w:p w14:paraId="5BC928C4">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9</w:t>
            </w:r>
          </w:p>
        </w:tc>
        <w:tc>
          <w:tcPr>
            <w:tcW w:w="8844" w:type="dxa"/>
          </w:tcPr>
          <w:p w14:paraId="3E44C67F">
            <w:pPr>
              <w:rPr>
                <w:rFonts w:hint="eastAsia" w:asciiTheme="minorHAnsi" w:hAnsiTheme="minorHAnsi" w:eastAsiaTheme="minorEastAsia" w:cstheme="minorBidi"/>
                <w:color w:val="auto"/>
                <w:sz w:val="24"/>
                <w:szCs w:val="24"/>
                <w:lang w:val="en-US" w:eastAsia="zh-CN"/>
              </w:rPr>
            </w:pPr>
            <w:r>
              <w:rPr>
                <w:rFonts w:hint="eastAsia" w:asciiTheme="minorHAnsi" w:hAnsiTheme="minorHAnsi" w:eastAsiaTheme="minorEastAsia" w:cstheme="minorBidi"/>
                <w:color w:val="auto"/>
                <w:sz w:val="24"/>
                <w:szCs w:val="24"/>
                <w:lang w:val="en-US" w:eastAsia="zh-CN"/>
              </w:rPr>
              <w:t xml:space="preserve">具有开机自检功能 </w:t>
            </w:r>
          </w:p>
        </w:tc>
      </w:tr>
      <w:tr w14:paraId="1BAB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6ECA9E8D">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780" w:type="dxa"/>
            <w:vAlign w:val="top"/>
          </w:tcPr>
          <w:p w14:paraId="56C3A09A">
            <w:pPr>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10</w:t>
            </w:r>
          </w:p>
        </w:tc>
        <w:tc>
          <w:tcPr>
            <w:tcW w:w="8844" w:type="dxa"/>
          </w:tcPr>
          <w:p w14:paraId="02C01B0D">
            <w:pPr>
              <w:rPr>
                <w:rFonts w:hint="eastAsia" w:asciiTheme="minorHAnsi" w:hAnsiTheme="minorHAnsi" w:eastAsiaTheme="minorEastAsia" w:cstheme="minorBidi"/>
                <w:color w:val="auto"/>
                <w:sz w:val="24"/>
                <w:szCs w:val="24"/>
                <w:lang w:val="en-US" w:eastAsia="zh-CN"/>
              </w:rPr>
            </w:pPr>
            <w:r>
              <w:rPr>
                <w:rFonts w:hint="eastAsia"/>
                <w:color w:val="auto"/>
                <w:lang w:val="en-US" w:eastAsia="zh-CN"/>
              </w:rPr>
              <w:t>屈光度：</w:t>
            </w:r>
            <w:r>
              <w:rPr>
                <w:rFonts w:hint="eastAsia" w:asciiTheme="minorHAnsi" w:hAnsiTheme="minorHAnsi" w:eastAsiaTheme="minorEastAsia" w:cstheme="minorBidi"/>
                <w:color w:val="auto"/>
                <w:sz w:val="24"/>
                <w:szCs w:val="24"/>
                <w:lang w:val="en-US" w:eastAsia="zh-CN"/>
              </w:rPr>
              <w:t>顶点距离：</w:t>
            </w:r>
            <w:r>
              <w:rPr>
                <w:rFonts w:hint="eastAsia" w:asciiTheme="minorHAnsi" w:hAnsiTheme="minorHAnsi" w:eastAsiaTheme="minorEastAsia" w:cstheme="minorBidi"/>
                <w:color w:val="auto"/>
                <w:sz w:val="24"/>
                <w:szCs w:val="24"/>
                <w:lang w:val="en-US" w:eastAsia="zh-CN"/>
              </w:rPr>
              <w:tab/>
            </w:r>
            <w:r>
              <w:rPr>
                <w:rFonts w:hint="eastAsia" w:asciiTheme="minorHAnsi" w:hAnsiTheme="minorHAnsi" w:eastAsiaTheme="minorEastAsia" w:cstheme="minorBidi"/>
                <w:color w:val="auto"/>
                <w:sz w:val="24"/>
                <w:szCs w:val="24"/>
                <w:lang w:val="en-US" w:eastAsia="zh-CN"/>
              </w:rPr>
              <w:t>0.0mm,12.00mm,13.5mm,15.00mm</w:t>
            </w:r>
          </w:p>
          <w:p w14:paraId="38D1DFBB">
            <w:pPr>
              <w:rPr>
                <w:rFonts w:hint="eastAsia" w:asciiTheme="minorHAnsi" w:hAnsiTheme="minorHAnsi" w:eastAsiaTheme="minorEastAsia" w:cstheme="minorBidi"/>
                <w:color w:val="auto"/>
                <w:sz w:val="24"/>
                <w:szCs w:val="24"/>
                <w:lang w:val="en-US" w:eastAsia="zh-CN"/>
              </w:rPr>
            </w:pPr>
            <w:r>
              <w:rPr>
                <w:rFonts w:hint="eastAsia" w:asciiTheme="minorHAnsi" w:hAnsiTheme="minorHAnsi" w:eastAsiaTheme="minorEastAsia" w:cstheme="minorBidi"/>
                <w:color w:val="auto"/>
                <w:sz w:val="24"/>
                <w:szCs w:val="24"/>
                <w:lang w:val="en-US" w:eastAsia="zh-CN"/>
              </w:rPr>
              <w:t>球镜度：</w:t>
            </w:r>
            <w:r>
              <w:rPr>
                <w:rFonts w:hint="eastAsia" w:asciiTheme="minorHAnsi" w:hAnsiTheme="minorHAnsi" w:eastAsiaTheme="minorEastAsia" w:cstheme="minorBidi"/>
                <w:color w:val="auto"/>
                <w:sz w:val="24"/>
                <w:szCs w:val="24"/>
                <w:lang w:val="en-US" w:eastAsia="zh-CN"/>
              </w:rPr>
              <w:tab/>
            </w:r>
            <w:r>
              <w:rPr>
                <w:rFonts w:hint="eastAsia" w:asciiTheme="minorHAnsi" w:hAnsiTheme="minorHAnsi" w:eastAsiaTheme="minorEastAsia" w:cstheme="minorBidi"/>
                <w:color w:val="auto"/>
                <w:sz w:val="24"/>
                <w:szCs w:val="24"/>
                <w:lang w:val="en-US" w:eastAsia="zh-CN"/>
              </w:rPr>
              <w:t>-30.00D~+25.00D（VD=12mm，每步：0.12D，0.25D）</w:t>
            </w:r>
          </w:p>
          <w:p w14:paraId="0B6C88E8">
            <w:pPr>
              <w:rPr>
                <w:rFonts w:hint="eastAsia" w:asciiTheme="minorHAnsi" w:hAnsiTheme="minorHAnsi" w:eastAsiaTheme="minorEastAsia" w:cstheme="minorBidi"/>
                <w:color w:val="auto"/>
                <w:sz w:val="24"/>
                <w:szCs w:val="24"/>
                <w:lang w:val="en-US" w:eastAsia="zh-CN"/>
              </w:rPr>
            </w:pPr>
            <w:r>
              <w:rPr>
                <w:rFonts w:hint="eastAsia" w:asciiTheme="minorHAnsi" w:hAnsiTheme="minorHAnsi" w:eastAsiaTheme="minorEastAsia" w:cstheme="minorBidi"/>
                <w:color w:val="auto"/>
                <w:sz w:val="24"/>
                <w:szCs w:val="24"/>
                <w:lang w:val="en-US" w:eastAsia="zh-CN"/>
              </w:rPr>
              <w:t>柱镜度：</w:t>
            </w:r>
            <w:r>
              <w:rPr>
                <w:rFonts w:hint="eastAsia" w:asciiTheme="minorHAnsi" w:hAnsiTheme="minorHAnsi" w:eastAsiaTheme="minorEastAsia" w:cstheme="minorBidi"/>
                <w:color w:val="auto"/>
                <w:sz w:val="24"/>
                <w:szCs w:val="24"/>
                <w:lang w:val="en-US" w:eastAsia="zh-CN"/>
              </w:rPr>
              <w:tab/>
            </w:r>
            <w:r>
              <w:rPr>
                <w:rFonts w:hint="eastAsia" w:asciiTheme="minorHAnsi" w:hAnsiTheme="minorHAnsi" w:eastAsiaTheme="minorEastAsia" w:cstheme="minorBidi"/>
                <w:color w:val="auto"/>
                <w:sz w:val="24"/>
                <w:szCs w:val="24"/>
                <w:lang w:val="en-US" w:eastAsia="zh-CN"/>
              </w:rPr>
              <w:t>0.00D~±12.00D（每步：0.12D，0.25D）</w:t>
            </w:r>
          </w:p>
          <w:p w14:paraId="3D172596">
            <w:pPr>
              <w:rPr>
                <w:rFonts w:hint="eastAsia" w:asciiTheme="minorHAnsi" w:hAnsiTheme="minorHAnsi" w:eastAsiaTheme="minorEastAsia" w:cstheme="minorBidi"/>
                <w:color w:val="auto"/>
                <w:sz w:val="24"/>
                <w:szCs w:val="24"/>
                <w:lang w:val="en-US" w:eastAsia="zh-CN"/>
              </w:rPr>
            </w:pPr>
            <w:r>
              <w:rPr>
                <w:rFonts w:hint="eastAsia" w:asciiTheme="minorHAnsi" w:hAnsiTheme="minorHAnsi" w:eastAsiaTheme="minorEastAsia" w:cstheme="minorBidi"/>
                <w:color w:val="auto"/>
                <w:sz w:val="24"/>
                <w:szCs w:val="24"/>
                <w:lang w:val="en-US" w:eastAsia="zh-CN"/>
              </w:rPr>
              <w:t>轴位：</w:t>
            </w:r>
            <w:r>
              <w:rPr>
                <w:rFonts w:hint="eastAsia" w:asciiTheme="minorHAnsi" w:hAnsiTheme="minorHAnsi" w:eastAsiaTheme="minorEastAsia" w:cstheme="minorBidi"/>
                <w:color w:val="auto"/>
                <w:sz w:val="24"/>
                <w:szCs w:val="24"/>
                <w:lang w:val="en-US" w:eastAsia="zh-CN"/>
              </w:rPr>
              <w:tab/>
            </w:r>
            <w:r>
              <w:rPr>
                <w:rFonts w:hint="eastAsia" w:asciiTheme="minorHAnsi" w:hAnsiTheme="minorHAnsi" w:eastAsiaTheme="minorEastAsia" w:cstheme="minorBidi"/>
                <w:color w:val="auto"/>
                <w:sz w:val="24"/>
                <w:szCs w:val="24"/>
                <w:lang w:val="en-US" w:eastAsia="zh-CN"/>
              </w:rPr>
              <w:t>1°~180°（每步1°）</w:t>
            </w:r>
          </w:p>
          <w:p w14:paraId="36CF341F">
            <w:pPr>
              <w:rPr>
                <w:rFonts w:hint="eastAsia" w:asciiTheme="minorHAnsi" w:hAnsiTheme="minorHAnsi" w:eastAsiaTheme="minorEastAsia" w:cstheme="minorBidi"/>
                <w:color w:val="auto"/>
                <w:sz w:val="24"/>
                <w:szCs w:val="24"/>
                <w:lang w:val="en-US" w:eastAsia="zh-CN"/>
              </w:rPr>
            </w:pPr>
            <w:r>
              <w:rPr>
                <w:rFonts w:hint="eastAsia" w:asciiTheme="minorHAnsi" w:hAnsiTheme="minorHAnsi" w:eastAsiaTheme="minorEastAsia" w:cstheme="minorBidi"/>
                <w:color w:val="auto"/>
                <w:sz w:val="24"/>
                <w:szCs w:val="24"/>
                <w:lang w:val="en-US" w:eastAsia="zh-CN"/>
              </w:rPr>
              <w:t>散光符号：</w:t>
            </w:r>
            <w:r>
              <w:rPr>
                <w:rFonts w:hint="eastAsia" w:asciiTheme="minorHAnsi" w:hAnsiTheme="minorHAnsi" w:eastAsiaTheme="minorEastAsia" w:cstheme="minorBidi"/>
                <w:color w:val="auto"/>
                <w:sz w:val="24"/>
                <w:szCs w:val="24"/>
                <w:lang w:val="en-US" w:eastAsia="zh-CN"/>
              </w:rPr>
              <w:tab/>
            </w:r>
            <w:r>
              <w:rPr>
                <w:rFonts w:hint="eastAsia" w:asciiTheme="minorHAnsi" w:hAnsiTheme="minorHAnsi" w:eastAsiaTheme="minorEastAsia" w:cstheme="minorBidi"/>
                <w:color w:val="auto"/>
                <w:sz w:val="24"/>
                <w:szCs w:val="24"/>
                <w:lang w:val="en-US" w:eastAsia="zh-CN"/>
              </w:rPr>
              <w:t>-，+，±</w:t>
            </w:r>
          </w:p>
          <w:p w14:paraId="1B9E12A5">
            <w:pPr>
              <w:pStyle w:val="2"/>
              <w:rPr>
                <w:rFonts w:hint="eastAsia"/>
                <w:color w:val="auto"/>
                <w:lang w:val="en-US" w:eastAsia="zh-CN"/>
              </w:rPr>
            </w:pPr>
          </w:p>
        </w:tc>
      </w:tr>
      <w:tr w14:paraId="789A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586341C6">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780" w:type="dxa"/>
            <w:vAlign w:val="top"/>
          </w:tcPr>
          <w:p w14:paraId="2CE1ED9C">
            <w:pPr>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11</w:t>
            </w:r>
          </w:p>
        </w:tc>
        <w:tc>
          <w:tcPr>
            <w:tcW w:w="8844" w:type="dxa"/>
          </w:tcPr>
          <w:p w14:paraId="7DD48F61">
            <w:pPr>
              <w:rPr>
                <w:rFonts w:hint="eastAsia" w:asciiTheme="minorHAnsi" w:hAnsiTheme="minorHAnsi" w:eastAsiaTheme="minorEastAsia" w:cstheme="minorBidi"/>
                <w:color w:val="auto"/>
                <w:sz w:val="24"/>
                <w:szCs w:val="24"/>
                <w:lang w:val="en-US" w:eastAsia="zh-CN"/>
              </w:rPr>
            </w:pPr>
            <w:r>
              <w:rPr>
                <w:rFonts w:hint="eastAsia" w:asciiTheme="minorHAnsi" w:hAnsiTheme="minorHAnsi" w:eastAsiaTheme="minorEastAsia" w:cstheme="minorBidi"/>
                <w:color w:val="auto"/>
                <w:sz w:val="24"/>
                <w:szCs w:val="24"/>
                <w:lang w:val="en-US" w:eastAsia="zh-CN"/>
              </w:rPr>
              <w:t>角膜曲率：</w:t>
            </w:r>
            <w:r>
              <w:rPr>
                <w:rFonts w:hint="eastAsia" w:asciiTheme="minorHAnsi" w:hAnsiTheme="minorHAnsi" w:eastAsiaTheme="minorEastAsia" w:cstheme="minorBidi"/>
                <w:color w:val="auto"/>
                <w:sz w:val="24"/>
                <w:szCs w:val="24"/>
                <w:lang w:val="en-US" w:eastAsia="zh-CN"/>
              </w:rPr>
              <w:tab/>
            </w:r>
          </w:p>
          <w:p w14:paraId="3CB951B0">
            <w:pPr>
              <w:rPr>
                <w:rFonts w:hint="eastAsia" w:asciiTheme="minorHAnsi" w:hAnsiTheme="minorHAnsi" w:eastAsiaTheme="minorEastAsia" w:cstheme="minorBidi"/>
                <w:color w:val="auto"/>
                <w:sz w:val="24"/>
                <w:szCs w:val="24"/>
                <w:lang w:val="en-US" w:eastAsia="zh-CN"/>
              </w:rPr>
            </w:pPr>
            <w:r>
              <w:rPr>
                <w:rFonts w:hint="eastAsia" w:asciiTheme="minorHAnsi" w:hAnsiTheme="minorHAnsi" w:eastAsiaTheme="minorEastAsia" w:cstheme="minorBidi"/>
                <w:color w:val="auto"/>
                <w:sz w:val="24"/>
                <w:szCs w:val="24"/>
                <w:lang w:val="en-US" w:eastAsia="zh-CN"/>
              </w:rPr>
              <w:t>曲率半径：</w:t>
            </w:r>
            <w:r>
              <w:rPr>
                <w:rFonts w:hint="eastAsia" w:asciiTheme="minorHAnsi" w:hAnsiTheme="minorHAnsi" w:eastAsiaTheme="minorEastAsia" w:cstheme="minorBidi"/>
                <w:color w:val="auto"/>
                <w:sz w:val="24"/>
                <w:szCs w:val="24"/>
                <w:lang w:val="en-US" w:eastAsia="zh-CN"/>
              </w:rPr>
              <w:tab/>
            </w:r>
            <w:r>
              <w:rPr>
                <w:rFonts w:hint="eastAsia" w:asciiTheme="minorHAnsi" w:hAnsiTheme="minorHAnsi" w:eastAsiaTheme="minorEastAsia" w:cstheme="minorBidi"/>
                <w:color w:val="auto"/>
                <w:sz w:val="24"/>
                <w:szCs w:val="24"/>
                <w:lang w:val="en-US" w:eastAsia="zh-CN"/>
              </w:rPr>
              <w:t>5.00~13.00mm（每步0.01mm）</w:t>
            </w:r>
          </w:p>
          <w:p w14:paraId="2359A330">
            <w:pPr>
              <w:rPr>
                <w:rFonts w:hint="eastAsia" w:asciiTheme="minorHAnsi" w:hAnsiTheme="minorHAnsi" w:eastAsiaTheme="minorEastAsia" w:cstheme="minorBidi"/>
                <w:color w:val="auto"/>
                <w:sz w:val="24"/>
                <w:szCs w:val="24"/>
                <w:lang w:val="en-US" w:eastAsia="zh-CN"/>
              </w:rPr>
            </w:pPr>
            <w:r>
              <w:rPr>
                <w:rFonts w:hint="eastAsia" w:asciiTheme="minorHAnsi" w:hAnsiTheme="minorHAnsi" w:eastAsiaTheme="minorEastAsia" w:cstheme="minorBidi"/>
                <w:color w:val="auto"/>
                <w:sz w:val="24"/>
                <w:szCs w:val="24"/>
                <w:lang w:val="en-US" w:eastAsia="zh-CN"/>
              </w:rPr>
              <w:t>角膜屈光度：</w:t>
            </w:r>
            <w:r>
              <w:rPr>
                <w:rFonts w:hint="eastAsia" w:asciiTheme="minorHAnsi" w:hAnsiTheme="minorHAnsi" w:eastAsiaTheme="minorEastAsia" w:cstheme="minorBidi"/>
                <w:color w:val="auto"/>
                <w:sz w:val="24"/>
                <w:szCs w:val="24"/>
                <w:lang w:val="en-US" w:eastAsia="zh-CN"/>
              </w:rPr>
              <w:tab/>
            </w:r>
            <w:r>
              <w:rPr>
                <w:rFonts w:hint="eastAsia" w:asciiTheme="minorHAnsi" w:hAnsiTheme="minorHAnsi" w:eastAsiaTheme="minorEastAsia" w:cstheme="minorBidi"/>
                <w:color w:val="auto"/>
                <w:sz w:val="24"/>
                <w:szCs w:val="24"/>
                <w:lang w:val="en-US" w:eastAsia="zh-CN"/>
              </w:rPr>
              <w:t>35.5~52D（折射率1.3375）</w:t>
            </w:r>
          </w:p>
          <w:p w14:paraId="04EBA0B2">
            <w:pPr>
              <w:rPr>
                <w:rFonts w:hint="eastAsia" w:asciiTheme="minorHAnsi" w:hAnsiTheme="minorHAnsi" w:eastAsiaTheme="minorEastAsia" w:cstheme="minorBidi"/>
                <w:color w:val="auto"/>
                <w:sz w:val="24"/>
                <w:szCs w:val="24"/>
                <w:lang w:val="en-US" w:eastAsia="zh-CN"/>
              </w:rPr>
            </w:pPr>
            <w:r>
              <w:rPr>
                <w:rFonts w:hint="eastAsia" w:asciiTheme="minorHAnsi" w:hAnsiTheme="minorHAnsi" w:eastAsiaTheme="minorEastAsia" w:cstheme="minorBidi"/>
                <w:color w:val="auto"/>
                <w:sz w:val="24"/>
                <w:szCs w:val="24"/>
                <w:lang w:val="en-US" w:eastAsia="zh-CN"/>
              </w:rPr>
              <w:t>角膜散光：</w:t>
            </w:r>
            <w:r>
              <w:rPr>
                <w:rFonts w:hint="eastAsia" w:asciiTheme="minorHAnsi" w:hAnsiTheme="minorHAnsi" w:eastAsiaTheme="minorEastAsia" w:cstheme="minorBidi"/>
                <w:color w:val="auto"/>
                <w:sz w:val="24"/>
                <w:szCs w:val="24"/>
                <w:lang w:val="en-US" w:eastAsia="zh-CN"/>
              </w:rPr>
              <w:tab/>
            </w:r>
            <w:r>
              <w:rPr>
                <w:rFonts w:hint="eastAsia" w:asciiTheme="minorHAnsi" w:hAnsiTheme="minorHAnsi" w:eastAsiaTheme="minorEastAsia" w:cstheme="minorBidi"/>
                <w:color w:val="auto"/>
                <w:sz w:val="24"/>
                <w:szCs w:val="24"/>
                <w:lang w:val="en-US" w:eastAsia="zh-CN"/>
              </w:rPr>
              <w:t>0.00~±15.00D（0.05/0.12/0.25D）</w:t>
            </w:r>
          </w:p>
          <w:p w14:paraId="56A11F86">
            <w:pPr>
              <w:rPr>
                <w:rFonts w:hint="eastAsia" w:asciiTheme="minorHAnsi" w:hAnsiTheme="minorHAnsi" w:eastAsiaTheme="minorEastAsia" w:cstheme="minorBidi"/>
                <w:color w:val="auto"/>
                <w:sz w:val="24"/>
                <w:szCs w:val="24"/>
                <w:lang w:val="en-US" w:eastAsia="zh-CN"/>
              </w:rPr>
            </w:pPr>
            <w:r>
              <w:rPr>
                <w:rFonts w:hint="eastAsia" w:asciiTheme="minorHAnsi" w:hAnsiTheme="minorHAnsi" w:eastAsiaTheme="minorEastAsia" w:cstheme="minorBidi"/>
                <w:color w:val="auto"/>
                <w:sz w:val="24"/>
                <w:szCs w:val="24"/>
                <w:lang w:val="en-US" w:eastAsia="zh-CN"/>
              </w:rPr>
              <w:t>角膜散光轴位</w:t>
            </w:r>
            <w:r>
              <w:rPr>
                <w:rFonts w:hint="eastAsia" w:asciiTheme="minorHAnsi" w:hAnsiTheme="minorHAnsi" w:eastAsiaTheme="minorEastAsia" w:cstheme="minorBidi"/>
                <w:color w:val="auto"/>
                <w:sz w:val="24"/>
                <w:szCs w:val="24"/>
                <w:lang w:val="en-US" w:eastAsia="zh-CN"/>
              </w:rPr>
              <w:tab/>
            </w:r>
            <w:r>
              <w:rPr>
                <w:rFonts w:hint="eastAsia" w:asciiTheme="minorHAnsi" w:hAnsiTheme="minorHAnsi" w:eastAsiaTheme="minorEastAsia" w:cstheme="minorBidi"/>
                <w:color w:val="auto"/>
                <w:sz w:val="24"/>
                <w:szCs w:val="24"/>
                <w:lang w:val="en-US" w:eastAsia="zh-CN"/>
              </w:rPr>
              <w:t>1°~180°（每步1°）</w:t>
            </w:r>
          </w:p>
          <w:p w14:paraId="5C05A6E6">
            <w:pPr>
              <w:rPr>
                <w:rFonts w:hint="eastAsia" w:asciiTheme="minorHAnsi" w:hAnsiTheme="minorHAnsi" w:eastAsiaTheme="minorEastAsia" w:cstheme="minorBidi"/>
                <w:color w:val="auto"/>
                <w:sz w:val="24"/>
                <w:szCs w:val="24"/>
                <w:lang w:val="en-US" w:eastAsia="zh-CN"/>
              </w:rPr>
            </w:pPr>
            <w:r>
              <w:rPr>
                <w:rFonts w:hint="eastAsia" w:asciiTheme="minorHAnsi" w:hAnsiTheme="minorHAnsi" w:eastAsiaTheme="minorEastAsia" w:cstheme="minorBidi"/>
                <w:color w:val="auto"/>
                <w:sz w:val="24"/>
                <w:szCs w:val="24"/>
                <w:lang w:val="en-US" w:eastAsia="zh-CN"/>
              </w:rPr>
              <w:t>最小可测瞳孔直径：</w:t>
            </w:r>
            <w:r>
              <w:rPr>
                <w:rFonts w:hint="eastAsia" w:asciiTheme="minorHAnsi" w:hAnsiTheme="minorHAnsi" w:eastAsiaTheme="minorEastAsia" w:cstheme="minorBidi"/>
                <w:color w:val="auto"/>
                <w:sz w:val="24"/>
                <w:szCs w:val="24"/>
                <w:lang w:val="en-US" w:eastAsia="zh-CN"/>
              </w:rPr>
              <w:tab/>
            </w:r>
            <w:r>
              <w:rPr>
                <w:rFonts w:hint="eastAsia" w:asciiTheme="minorHAnsi" w:hAnsiTheme="minorHAnsi" w:eastAsiaTheme="minorEastAsia" w:cstheme="minorBidi"/>
                <w:color w:val="auto"/>
                <w:sz w:val="24"/>
                <w:szCs w:val="24"/>
                <w:lang w:val="en-US" w:eastAsia="zh-CN"/>
              </w:rPr>
              <w:t>2.0mm</w:t>
            </w:r>
          </w:p>
          <w:p w14:paraId="190A2A8F">
            <w:pPr>
              <w:rPr>
                <w:rFonts w:hint="eastAsia" w:asciiTheme="minorHAnsi" w:hAnsiTheme="minorHAnsi" w:eastAsiaTheme="minorEastAsia" w:cstheme="minorBidi"/>
                <w:color w:val="auto"/>
                <w:sz w:val="24"/>
                <w:szCs w:val="24"/>
                <w:lang w:val="en-US" w:eastAsia="zh-CN"/>
              </w:rPr>
            </w:pPr>
            <w:r>
              <w:rPr>
                <w:rFonts w:hint="eastAsia" w:asciiTheme="minorHAnsi" w:hAnsiTheme="minorHAnsi" w:eastAsiaTheme="minorEastAsia" w:cstheme="minorBidi"/>
                <w:color w:val="auto"/>
                <w:sz w:val="24"/>
                <w:szCs w:val="24"/>
                <w:lang w:val="en-US" w:eastAsia="zh-CN"/>
              </w:rPr>
              <w:t>瞳距</w:t>
            </w:r>
            <w:r>
              <w:rPr>
                <w:rFonts w:hint="eastAsia" w:asciiTheme="minorHAnsi" w:hAnsiTheme="minorHAnsi" w:eastAsiaTheme="minorEastAsia" w:cstheme="minorBidi"/>
                <w:color w:val="auto"/>
                <w:sz w:val="24"/>
                <w:szCs w:val="24"/>
                <w:lang w:val="en-US" w:eastAsia="zh-CN"/>
              </w:rPr>
              <w:tab/>
            </w:r>
            <w:r>
              <w:rPr>
                <w:rFonts w:hint="eastAsia" w:asciiTheme="minorHAnsi" w:hAnsiTheme="minorHAnsi" w:eastAsiaTheme="minorEastAsia" w:cstheme="minorBidi"/>
                <w:color w:val="auto"/>
                <w:sz w:val="24"/>
                <w:szCs w:val="24"/>
                <w:lang w:val="en-US" w:eastAsia="zh-CN"/>
              </w:rPr>
              <w:t>10~85mm</w:t>
            </w:r>
          </w:p>
        </w:tc>
      </w:tr>
      <w:tr w14:paraId="015F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14:paraId="34E28B89">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780" w:type="dxa"/>
          </w:tcPr>
          <w:p w14:paraId="1C49D146">
            <w:pPr>
              <w:jc w:val="center"/>
              <w:rPr>
                <w:rFonts w:hint="default" w:eastAsiaTheme="minorEastAsia"/>
                <w:color w:val="auto"/>
                <w:vertAlign w:val="baseline"/>
                <w:lang w:val="en-US" w:eastAsia="zh-CN"/>
              </w:rPr>
            </w:pPr>
            <w:r>
              <w:rPr>
                <w:rFonts w:hint="eastAsia"/>
                <w:color w:val="auto"/>
                <w:vertAlign w:val="baseline"/>
                <w:lang w:val="en-US" w:eastAsia="zh-CN"/>
              </w:rPr>
              <w:t>12</w:t>
            </w:r>
          </w:p>
        </w:tc>
        <w:tc>
          <w:tcPr>
            <w:tcW w:w="8844" w:type="dxa"/>
          </w:tcPr>
          <w:p w14:paraId="19539C22">
            <w:pPr>
              <w:rPr>
                <w:rFonts w:hint="eastAsia" w:asciiTheme="minorHAnsi" w:hAnsiTheme="minorHAnsi" w:eastAsiaTheme="minorEastAsia" w:cstheme="minorBidi"/>
                <w:color w:val="auto"/>
                <w:sz w:val="24"/>
                <w:szCs w:val="24"/>
                <w:lang w:val="en-US" w:eastAsia="zh-CN"/>
              </w:rPr>
            </w:pPr>
            <w:r>
              <w:rPr>
                <w:rFonts w:hint="eastAsia" w:asciiTheme="minorHAnsi" w:hAnsiTheme="minorHAnsi" w:eastAsiaTheme="minorEastAsia" w:cstheme="minorBidi"/>
                <w:color w:val="auto"/>
                <w:sz w:val="24"/>
                <w:szCs w:val="24"/>
                <w:lang w:val="en-US" w:eastAsia="zh-CN"/>
              </w:rPr>
              <w:t>测量：</w:t>
            </w:r>
            <w:r>
              <w:rPr>
                <w:rFonts w:hint="eastAsia" w:asciiTheme="minorHAnsi" w:hAnsiTheme="minorHAnsi" w:eastAsiaTheme="minorEastAsia" w:cstheme="minorBidi"/>
                <w:color w:val="auto"/>
                <w:sz w:val="24"/>
                <w:szCs w:val="24"/>
                <w:lang w:val="en-US" w:eastAsia="zh-CN"/>
              </w:rPr>
              <w:tab/>
            </w:r>
            <w:r>
              <w:rPr>
                <w:rFonts w:hint="eastAsia" w:asciiTheme="minorHAnsi" w:hAnsiTheme="minorHAnsi" w:eastAsiaTheme="minorEastAsia" w:cstheme="minorBidi"/>
                <w:color w:val="auto"/>
                <w:sz w:val="24"/>
                <w:szCs w:val="24"/>
                <w:lang w:val="en-US" w:eastAsia="zh-CN"/>
              </w:rPr>
              <w:t>手动模式和自动测量模式</w:t>
            </w:r>
          </w:p>
        </w:tc>
      </w:tr>
      <w:tr w14:paraId="5BD8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452" w:type="dxa"/>
          </w:tcPr>
          <w:p w14:paraId="4C552A69">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重要性参数</w:t>
            </w:r>
          </w:p>
        </w:tc>
        <w:tc>
          <w:tcPr>
            <w:tcW w:w="780" w:type="dxa"/>
          </w:tcPr>
          <w:p w14:paraId="5BB5858B">
            <w:pPr>
              <w:jc w:val="center"/>
              <w:rPr>
                <w:rFonts w:hint="default" w:eastAsiaTheme="minorEastAsia"/>
                <w:color w:val="auto"/>
                <w:vertAlign w:val="baseline"/>
                <w:lang w:val="en-US" w:eastAsia="zh-CN"/>
              </w:rPr>
            </w:pPr>
            <w:r>
              <w:rPr>
                <w:rFonts w:hint="eastAsia"/>
                <w:color w:val="auto"/>
                <w:vertAlign w:val="baseline"/>
                <w:lang w:val="en-US" w:eastAsia="zh-CN"/>
              </w:rPr>
              <w:t>13</w:t>
            </w:r>
          </w:p>
        </w:tc>
        <w:tc>
          <w:tcPr>
            <w:tcW w:w="8844" w:type="dxa"/>
          </w:tcPr>
          <w:p w14:paraId="050EB658">
            <w:pPr>
              <w:rPr>
                <w:rFonts w:hint="eastAsia" w:asciiTheme="minorHAnsi" w:hAnsiTheme="minorHAnsi" w:eastAsiaTheme="minorEastAsia" w:cstheme="minorBidi"/>
                <w:color w:val="auto"/>
                <w:sz w:val="24"/>
                <w:szCs w:val="24"/>
                <w:lang w:val="en-US" w:eastAsia="zh-CN"/>
              </w:rPr>
            </w:pPr>
            <w:r>
              <w:rPr>
                <w:rFonts w:hint="eastAsia" w:asciiTheme="minorEastAsia" w:hAnsiTheme="minorEastAsia"/>
                <w:color w:val="auto"/>
              </w:rPr>
              <w:t>▲</w:t>
            </w:r>
            <w:r>
              <w:rPr>
                <w:rFonts w:hint="eastAsia" w:asciiTheme="minorHAnsi" w:hAnsiTheme="minorHAnsi" w:eastAsiaTheme="minorEastAsia" w:cstheme="minorBidi"/>
                <w:color w:val="auto"/>
                <w:sz w:val="24"/>
                <w:szCs w:val="24"/>
                <w:lang w:val="en-US" w:eastAsia="zh-CN"/>
              </w:rPr>
              <w:t>镜头特性：</w:t>
            </w:r>
            <w:r>
              <w:rPr>
                <w:rFonts w:hint="eastAsia" w:asciiTheme="minorHAnsi" w:hAnsiTheme="minorHAnsi" w:eastAsiaTheme="minorEastAsia" w:cstheme="minorBidi"/>
                <w:color w:val="auto"/>
                <w:sz w:val="24"/>
                <w:szCs w:val="24"/>
                <w:lang w:val="en-US" w:eastAsia="zh-CN"/>
              </w:rPr>
              <w:tab/>
            </w:r>
            <w:r>
              <w:rPr>
                <w:rFonts w:hint="eastAsia" w:asciiTheme="minorHAnsi" w:hAnsiTheme="minorHAnsi" w:eastAsiaTheme="minorEastAsia" w:cstheme="minorBidi"/>
                <w:color w:val="auto"/>
                <w:sz w:val="24"/>
                <w:szCs w:val="24"/>
                <w:lang w:val="en-US" w:eastAsia="zh-CN"/>
              </w:rPr>
              <w:t>哈特曼微透镜阵列</w:t>
            </w:r>
          </w:p>
        </w:tc>
      </w:tr>
    </w:tbl>
    <w:p w14:paraId="5FA80D6A">
      <w:pPr>
        <w:widowControl/>
        <w:shd w:val="clear" w:color="auto" w:fill="FFFFFF"/>
        <w:spacing w:line="480" w:lineRule="auto"/>
        <w:ind w:firstLine="360" w:firstLineChars="150"/>
        <w:rPr>
          <w:rFonts w:hint="eastAsia"/>
          <w:color w:val="auto"/>
          <w:sz w:val="24"/>
        </w:rPr>
      </w:pPr>
    </w:p>
    <w:p w14:paraId="2AC3B4F5">
      <w:pPr>
        <w:widowControl/>
        <w:shd w:val="clear" w:color="auto" w:fill="FFFFFF"/>
        <w:spacing w:line="480" w:lineRule="auto"/>
        <w:ind w:firstLine="360" w:firstLineChars="150"/>
        <w:rPr>
          <w:color w:val="auto"/>
          <w:sz w:val="24"/>
        </w:rPr>
      </w:pPr>
      <w:r>
        <w:rPr>
          <w:rFonts w:hint="eastAsia"/>
          <w:color w:val="auto"/>
          <w:sz w:val="24"/>
        </w:rPr>
        <w:t>品目信息</w:t>
      </w:r>
      <w:r>
        <w:rPr>
          <w:rFonts w:hint="eastAsia"/>
          <w:color w:val="auto"/>
          <w:sz w:val="24"/>
          <w:lang w:val="en-US" w:eastAsia="zh-CN"/>
        </w:rPr>
        <w:t>四</w:t>
      </w:r>
      <w:r>
        <w:rPr>
          <w:rFonts w:hint="eastAsia"/>
          <w:color w:val="auto"/>
          <w:sz w:val="24"/>
        </w:rPr>
        <w:t>的</w:t>
      </w:r>
      <w:r>
        <w:rPr>
          <w:color w:val="auto"/>
          <w:sz w:val="24"/>
        </w:rPr>
        <w:t>标的参数</w:t>
      </w:r>
      <w:r>
        <w:rPr>
          <w:rFonts w:hint="eastAsia"/>
          <w:color w:val="auto"/>
          <w:sz w:val="24"/>
        </w:rPr>
        <w:t>：</w:t>
      </w:r>
      <w:r>
        <w:rPr>
          <w:rFonts w:hint="eastAsia" w:ascii="宋体" w:hAnsi="宋体" w:eastAsia="宋体" w:cs="宋体"/>
          <w:b/>
          <w:bCs/>
          <w:color w:val="auto"/>
          <w:kern w:val="0"/>
          <w:sz w:val="21"/>
          <w:szCs w:val="21"/>
        </w:rPr>
        <w:t>超短波电疗机</w:t>
      </w:r>
    </w:p>
    <w:tbl>
      <w:tblPr>
        <w:tblStyle w:val="7"/>
        <w:tblW w:w="11052" w:type="dxa"/>
        <w:tblInd w:w="-1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780"/>
        <w:gridCol w:w="8844"/>
      </w:tblGrid>
      <w:tr w14:paraId="1B71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Align w:val="top"/>
          </w:tcPr>
          <w:p w14:paraId="6C91F9F3">
            <w:pPr>
              <w:widowControl/>
              <w:spacing w:line="48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rPr>
              <w:t>参数性质</w:t>
            </w:r>
          </w:p>
        </w:tc>
        <w:tc>
          <w:tcPr>
            <w:tcW w:w="780" w:type="dxa"/>
            <w:vAlign w:val="top"/>
          </w:tcPr>
          <w:p w14:paraId="6FF6F92D">
            <w:pPr>
              <w:widowControl/>
              <w:spacing w:line="48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rPr>
              <w:t>序号</w:t>
            </w:r>
          </w:p>
        </w:tc>
        <w:tc>
          <w:tcPr>
            <w:tcW w:w="8844" w:type="dxa"/>
            <w:vAlign w:val="top"/>
          </w:tcPr>
          <w:p w14:paraId="04EB6F1B">
            <w:pPr>
              <w:widowControl/>
              <w:spacing w:line="48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rPr>
              <w:t>技术参数与性能指标</w:t>
            </w:r>
          </w:p>
        </w:tc>
      </w:tr>
      <w:tr w14:paraId="1808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14:paraId="195F9FB9">
            <w:pPr>
              <w:rPr>
                <w:color w:val="auto"/>
                <w:vertAlign w:val="baseline"/>
              </w:rPr>
            </w:pPr>
            <w:r>
              <w:rPr>
                <w:rFonts w:hint="eastAsia" w:ascii="宋体" w:hAnsi="宋体" w:eastAsia="宋体" w:cs="宋体"/>
                <w:color w:val="auto"/>
                <w:kern w:val="0"/>
                <w:sz w:val="24"/>
                <w:szCs w:val="24"/>
              </w:rPr>
              <w:t>一般性参数</w:t>
            </w:r>
          </w:p>
        </w:tc>
        <w:tc>
          <w:tcPr>
            <w:tcW w:w="780" w:type="dxa"/>
          </w:tcPr>
          <w:p w14:paraId="2054B56F">
            <w:pPr>
              <w:jc w:val="center"/>
              <w:rPr>
                <w:rFonts w:hint="eastAsia" w:eastAsiaTheme="minorEastAsia"/>
                <w:color w:val="auto"/>
                <w:vertAlign w:val="baseline"/>
                <w:lang w:val="en-US" w:eastAsia="zh-CN"/>
              </w:rPr>
            </w:pPr>
            <w:r>
              <w:rPr>
                <w:rFonts w:hint="eastAsia"/>
                <w:color w:val="auto"/>
                <w:vertAlign w:val="baseline"/>
                <w:lang w:val="en-US" w:eastAsia="zh-CN"/>
              </w:rPr>
              <w:t>1</w:t>
            </w:r>
          </w:p>
        </w:tc>
        <w:tc>
          <w:tcPr>
            <w:tcW w:w="8844" w:type="dxa"/>
          </w:tcPr>
          <w:p w14:paraId="637BFF57">
            <w:pPr>
              <w:spacing w:line="360" w:lineRule="auto"/>
              <w:ind w:right="-2"/>
              <w:rPr>
                <w:color w:val="auto"/>
                <w:vertAlign w:val="baseline"/>
              </w:rPr>
            </w:pPr>
            <w:r>
              <w:rPr>
                <w:rFonts w:hint="eastAsia" w:ascii="宋体" w:hAnsi="宋体" w:eastAsia="宋体" w:cs="宋体"/>
                <w:color w:val="auto"/>
                <w:kern w:val="0"/>
                <w:sz w:val="24"/>
              </w:rPr>
              <w:t>输出功率：</w:t>
            </w:r>
            <w:r>
              <w:rPr>
                <w:rFonts w:hint="eastAsia" w:ascii="宋体" w:hAnsi="宋体" w:eastAsia="宋体" w:cs="宋体"/>
                <w:color w:val="auto"/>
                <w:sz w:val="24"/>
              </w:rPr>
              <w:t>200W</w:t>
            </w:r>
            <w:r>
              <w:rPr>
                <w:rFonts w:hint="eastAsia" w:ascii="宋体" w:hAnsi="宋体" w:eastAsia="宋体" w:cs="宋体"/>
                <w:color w:val="auto"/>
                <w:sz w:val="24"/>
                <w:lang w:eastAsia="zh-CN"/>
              </w:rPr>
              <w:t>，</w:t>
            </w:r>
            <w:r>
              <w:rPr>
                <w:rFonts w:hint="eastAsia" w:ascii="宋体" w:hAnsi="宋体" w:eastAsia="宋体" w:cs="宋体"/>
                <w:color w:val="auto"/>
                <w:kern w:val="0"/>
                <w:sz w:val="24"/>
              </w:rPr>
              <w:t>允许偏差</w:t>
            </w:r>
            <w:r>
              <w:rPr>
                <w:rFonts w:hint="eastAsia" w:ascii="宋体" w:hAnsi="宋体" w:eastAsia="宋体" w:cs="宋体"/>
                <w:color w:val="auto"/>
                <w:sz w:val="24"/>
              </w:rPr>
              <w:t>±20%</w:t>
            </w:r>
            <w:r>
              <w:rPr>
                <w:rFonts w:hint="eastAsia" w:ascii="宋体" w:hAnsi="宋体" w:eastAsia="宋体" w:cs="宋体"/>
                <w:color w:val="auto"/>
                <w:sz w:val="24"/>
                <w:lang w:eastAsia="zh-CN"/>
              </w:rPr>
              <w:t>；</w:t>
            </w:r>
            <w:r>
              <w:rPr>
                <w:rFonts w:hint="eastAsia" w:ascii="宋体" w:hAnsi="宋体" w:eastAsia="宋体" w:cs="宋体"/>
                <w:color w:val="auto"/>
                <w:kern w:val="0"/>
                <w:sz w:val="24"/>
              </w:rPr>
              <w:t>额定输入功率：900VA</w:t>
            </w:r>
            <w:r>
              <w:rPr>
                <w:rFonts w:hint="eastAsia" w:ascii="宋体" w:hAnsi="宋体" w:eastAsia="宋体" w:cs="宋体"/>
                <w:color w:val="auto"/>
                <w:kern w:val="0"/>
                <w:sz w:val="24"/>
                <w:lang w:eastAsia="zh-CN"/>
              </w:rPr>
              <w:t>；</w:t>
            </w:r>
          </w:p>
        </w:tc>
      </w:tr>
      <w:tr w14:paraId="2AE7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Align w:val="top"/>
          </w:tcPr>
          <w:p w14:paraId="4F3EB746">
            <w:pPr>
              <w:rPr>
                <w:rFonts w:hint="eastAsia" w:asciiTheme="minorHAnsi" w:hAnsiTheme="minorHAnsi" w:eastAsiaTheme="minorEastAsia" w:cstheme="minorBidi"/>
                <w:color w:val="auto"/>
                <w:kern w:val="2"/>
                <w:sz w:val="21"/>
                <w:szCs w:val="22"/>
                <w:vertAlign w:val="baseline"/>
                <w:lang w:val="en-US" w:eastAsia="zh-CN" w:bidi="ar-SA"/>
              </w:rPr>
            </w:pPr>
            <w:r>
              <w:rPr>
                <w:rFonts w:hint="eastAsia" w:ascii="宋体" w:hAnsi="宋体" w:eastAsia="宋体" w:cs="宋体"/>
                <w:color w:val="auto"/>
                <w:kern w:val="0"/>
                <w:sz w:val="24"/>
                <w:szCs w:val="24"/>
              </w:rPr>
              <w:t>一般性参数</w:t>
            </w:r>
          </w:p>
        </w:tc>
        <w:tc>
          <w:tcPr>
            <w:tcW w:w="780" w:type="dxa"/>
            <w:vAlign w:val="top"/>
          </w:tcPr>
          <w:p w14:paraId="60A4B749">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2</w:t>
            </w:r>
          </w:p>
        </w:tc>
        <w:tc>
          <w:tcPr>
            <w:tcW w:w="8844" w:type="dxa"/>
          </w:tcPr>
          <w:p w14:paraId="1FCF3367">
            <w:pPr>
              <w:spacing w:line="360" w:lineRule="auto"/>
              <w:ind w:right="-2"/>
              <w:rPr>
                <w:rFonts w:hint="eastAsia" w:ascii="宋体" w:hAnsi="宋体" w:eastAsia="宋体" w:cs="宋体"/>
                <w:color w:val="auto"/>
                <w:kern w:val="0"/>
                <w:sz w:val="24"/>
              </w:rPr>
            </w:pPr>
            <w:r>
              <w:rPr>
                <w:rFonts w:hint="eastAsia" w:ascii="宋体" w:hAnsi="宋体" w:eastAsia="宋体" w:cs="宋体"/>
                <w:color w:val="auto"/>
                <w:kern w:val="0"/>
                <w:sz w:val="24"/>
              </w:rPr>
              <w:t>使用电源：</w:t>
            </w:r>
            <w:r>
              <w:rPr>
                <w:rFonts w:hint="eastAsia" w:ascii="宋体" w:hAnsi="宋体" w:eastAsia="宋体" w:cs="宋体"/>
                <w:color w:val="auto"/>
                <w:sz w:val="24"/>
              </w:rPr>
              <w:t>220V，50Hz</w:t>
            </w:r>
            <w:r>
              <w:rPr>
                <w:rFonts w:hint="eastAsia" w:ascii="宋体" w:hAnsi="宋体" w:eastAsia="宋体" w:cs="宋体"/>
                <w:color w:val="auto"/>
                <w:sz w:val="24"/>
                <w:lang w:eastAsia="zh-CN"/>
              </w:rPr>
              <w:t>；</w:t>
            </w:r>
          </w:p>
        </w:tc>
      </w:tr>
      <w:tr w14:paraId="2303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Align w:val="top"/>
          </w:tcPr>
          <w:p w14:paraId="3D99926A">
            <w:pPr>
              <w:rPr>
                <w:rFonts w:hint="eastAsia" w:asciiTheme="minorHAnsi" w:hAnsiTheme="minorHAnsi" w:eastAsiaTheme="minorEastAsia" w:cstheme="minorBidi"/>
                <w:color w:val="auto"/>
                <w:kern w:val="2"/>
                <w:sz w:val="21"/>
                <w:szCs w:val="22"/>
                <w:vertAlign w:val="baseline"/>
                <w:lang w:val="en-US" w:eastAsia="zh-CN" w:bidi="ar-SA"/>
              </w:rPr>
            </w:pPr>
            <w:r>
              <w:rPr>
                <w:rFonts w:hint="eastAsia" w:ascii="宋体" w:hAnsi="宋体" w:eastAsia="宋体" w:cs="宋体"/>
                <w:color w:val="auto"/>
                <w:kern w:val="0"/>
                <w:sz w:val="24"/>
                <w:szCs w:val="24"/>
              </w:rPr>
              <w:t>一般性参数</w:t>
            </w:r>
          </w:p>
        </w:tc>
        <w:tc>
          <w:tcPr>
            <w:tcW w:w="780" w:type="dxa"/>
            <w:vAlign w:val="top"/>
          </w:tcPr>
          <w:p w14:paraId="6EAA8FFD">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3</w:t>
            </w:r>
          </w:p>
        </w:tc>
        <w:tc>
          <w:tcPr>
            <w:tcW w:w="8844" w:type="dxa"/>
          </w:tcPr>
          <w:p w14:paraId="4F9CCF7A">
            <w:pPr>
              <w:spacing w:line="360" w:lineRule="auto"/>
              <w:ind w:right="-2"/>
              <w:rPr>
                <w:rFonts w:hint="eastAsia" w:ascii="宋体" w:hAnsi="宋体" w:eastAsia="宋体" w:cs="宋体"/>
                <w:color w:val="auto"/>
                <w:kern w:val="0"/>
                <w:sz w:val="24"/>
              </w:rPr>
            </w:pPr>
            <w:r>
              <w:rPr>
                <w:rFonts w:hint="eastAsia" w:ascii="宋体" w:hAnsi="宋体" w:eastAsia="宋体" w:cs="宋体"/>
                <w:color w:val="auto"/>
                <w:spacing w:val="100"/>
                <w:kern w:val="0"/>
                <w:sz w:val="24"/>
                <w:fitText w:val="1120" w:id="366902288"/>
              </w:rPr>
              <w:t>工作</w:t>
            </w:r>
            <w:r>
              <w:rPr>
                <w:rFonts w:hint="eastAsia" w:ascii="宋体" w:hAnsi="宋体" w:eastAsia="宋体" w:cs="宋体"/>
                <w:color w:val="auto"/>
                <w:spacing w:val="0"/>
                <w:kern w:val="0"/>
                <w:sz w:val="24"/>
                <w:fitText w:val="1120" w:id="366902288"/>
              </w:rPr>
              <w:t>制</w:t>
            </w:r>
            <w:r>
              <w:rPr>
                <w:rFonts w:hint="eastAsia" w:ascii="宋体" w:hAnsi="宋体" w:eastAsia="宋体" w:cs="宋体"/>
                <w:color w:val="auto"/>
                <w:kern w:val="0"/>
                <w:sz w:val="24"/>
              </w:rPr>
              <w:t>：连续工作4h</w:t>
            </w:r>
            <w:r>
              <w:rPr>
                <w:rFonts w:hint="eastAsia" w:ascii="宋体" w:hAnsi="宋体" w:eastAsia="宋体" w:cs="宋体"/>
                <w:color w:val="auto"/>
                <w:kern w:val="0"/>
                <w:sz w:val="24"/>
                <w:lang w:eastAsia="zh-CN"/>
              </w:rPr>
              <w:t>；</w:t>
            </w:r>
          </w:p>
        </w:tc>
      </w:tr>
      <w:tr w14:paraId="35F7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Align w:val="top"/>
          </w:tcPr>
          <w:p w14:paraId="32C8329D">
            <w:pPr>
              <w:rPr>
                <w:rFonts w:hint="eastAsia" w:asciiTheme="minorHAnsi" w:hAnsiTheme="minorHAnsi" w:eastAsiaTheme="minorEastAsia" w:cstheme="minorBidi"/>
                <w:color w:val="auto"/>
                <w:kern w:val="2"/>
                <w:sz w:val="21"/>
                <w:szCs w:val="22"/>
                <w:vertAlign w:val="baseline"/>
                <w:lang w:val="en-US" w:eastAsia="zh-CN" w:bidi="ar-SA"/>
              </w:rPr>
            </w:pPr>
            <w:r>
              <w:rPr>
                <w:rFonts w:hint="eastAsia" w:ascii="宋体" w:hAnsi="宋体" w:eastAsia="宋体" w:cs="宋体"/>
                <w:color w:val="auto"/>
                <w:kern w:val="0"/>
                <w:sz w:val="24"/>
                <w:szCs w:val="24"/>
              </w:rPr>
              <w:t>一般性参数</w:t>
            </w:r>
          </w:p>
        </w:tc>
        <w:tc>
          <w:tcPr>
            <w:tcW w:w="780" w:type="dxa"/>
            <w:vAlign w:val="top"/>
          </w:tcPr>
          <w:p w14:paraId="526C887E">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8844" w:type="dxa"/>
          </w:tcPr>
          <w:p w14:paraId="350BFAD6">
            <w:pPr>
              <w:spacing w:line="360" w:lineRule="auto"/>
              <w:ind w:right="-2"/>
              <w:rPr>
                <w:rFonts w:hint="eastAsia" w:ascii="宋体" w:hAnsi="宋体" w:eastAsia="宋体" w:cs="宋体"/>
                <w:color w:val="auto"/>
                <w:spacing w:val="100"/>
                <w:kern w:val="0"/>
                <w:sz w:val="24"/>
                <w:fitText w:val="1120" w:id="1"/>
              </w:rPr>
            </w:pPr>
            <w:r>
              <w:rPr>
                <w:rFonts w:hint="eastAsia" w:ascii="宋体" w:hAnsi="宋体" w:eastAsia="宋体" w:cs="宋体"/>
                <w:color w:val="auto"/>
                <w:kern w:val="0"/>
                <w:sz w:val="24"/>
              </w:rPr>
              <w:t>使用环境：</w:t>
            </w:r>
            <w:r>
              <w:rPr>
                <w:rFonts w:hint="eastAsia" w:ascii="宋体" w:hAnsi="宋体" w:eastAsia="宋体" w:cs="宋体"/>
                <w:color w:val="auto"/>
                <w:sz w:val="24"/>
              </w:rPr>
              <w:t>环境温度5℃～40℃，相对湿度≤80%</w:t>
            </w:r>
          </w:p>
        </w:tc>
      </w:tr>
      <w:tr w14:paraId="3DD5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14:paraId="335237D4">
            <w:pPr>
              <w:rPr>
                <w:color w:val="auto"/>
                <w:vertAlign w:val="baseline"/>
              </w:rPr>
            </w:pPr>
            <w:r>
              <w:rPr>
                <w:rFonts w:hint="eastAsia" w:ascii="宋体" w:hAnsi="宋体" w:eastAsia="宋体" w:cs="宋体"/>
                <w:color w:val="auto"/>
                <w:kern w:val="0"/>
                <w:sz w:val="24"/>
                <w:szCs w:val="24"/>
              </w:rPr>
              <w:t>重要性参数</w:t>
            </w:r>
          </w:p>
        </w:tc>
        <w:tc>
          <w:tcPr>
            <w:tcW w:w="780" w:type="dxa"/>
          </w:tcPr>
          <w:p w14:paraId="2DDED51E">
            <w:pPr>
              <w:jc w:val="center"/>
              <w:rPr>
                <w:rFonts w:hint="default" w:eastAsiaTheme="minorEastAsia"/>
                <w:color w:val="auto"/>
                <w:vertAlign w:val="baseline"/>
                <w:lang w:val="en-US" w:eastAsia="zh-CN"/>
              </w:rPr>
            </w:pPr>
            <w:r>
              <w:rPr>
                <w:rFonts w:hint="eastAsia"/>
                <w:color w:val="auto"/>
                <w:vertAlign w:val="baseline"/>
                <w:lang w:val="en-US" w:eastAsia="zh-CN"/>
              </w:rPr>
              <w:t>5</w:t>
            </w:r>
          </w:p>
        </w:tc>
        <w:tc>
          <w:tcPr>
            <w:tcW w:w="8844" w:type="dxa"/>
          </w:tcPr>
          <w:p w14:paraId="55EF1715">
            <w:pPr>
              <w:rPr>
                <w:color w:val="auto"/>
                <w:vertAlign w:val="baseline"/>
              </w:rPr>
            </w:pPr>
            <w:r>
              <w:rPr>
                <w:rFonts w:hint="eastAsia" w:asciiTheme="minorEastAsia" w:hAnsiTheme="minorEastAsia"/>
                <w:color w:val="auto"/>
              </w:rPr>
              <w:t>▲</w:t>
            </w:r>
            <w:r>
              <w:rPr>
                <w:rFonts w:hint="eastAsia" w:ascii="宋体" w:hAnsi="宋体" w:eastAsia="宋体" w:cs="宋体"/>
                <w:color w:val="auto"/>
                <w:kern w:val="0"/>
                <w:sz w:val="24"/>
              </w:rPr>
              <w:t>工作频率：</w:t>
            </w:r>
            <w:r>
              <w:rPr>
                <w:rFonts w:hint="eastAsia" w:ascii="宋体" w:hAnsi="宋体" w:eastAsia="宋体" w:cs="宋体"/>
                <w:color w:val="auto"/>
                <w:sz w:val="24"/>
              </w:rPr>
              <w:t>27.12MHz</w:t>
            </w:r>
            <w:r>
              <w:rPr>
                <w:rFonts w:hint="eastAsia" w:ascii="宋体" w:hAnsi="宋体" w:eastAsia="宋体" w:cs="宋体"/>
                <w:color w:val="auto"/>
                <w:sz w:val="24"/>
                <w:lang w:eastAsia="zh-CN"/>
              </w:rPr>
              <w:t>，</w:t>
            </w:r>
            <w:r>
              <w:rPr>
                <w:rFonts w:hint="eastAsia" w:ascii="宋体" w:hAnsi="宋体" w:eastAsia="宋体" w:cs="宋体"/>
                <w:color w:val="auto"/>
                <w:kern w:val="0"/>
                <w:sz w:val="24"/>
              </w:rPr>
              <w:t>允许偏差</w:t>
            </w:r>
            <w:r>
              <w:rPr>
                <w:rFonts w:hint="eastAsia" w:ascii="宋体" w:hAnsi="宋体" w:eastAsia="宋体" w:cs="宋体"/>
                <w:color w:val="auto"/>
                <w:sz w:val="24"/>
              </w:rPr>
              <w:t>±0.6%</w:t>
            </w:r>
          </w:p>
        </w:tc>
      </w:tr>
      <w:tr w14:paraId="0D17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14:paraId="4019DB12">
            <w:pPr>
              <w:rPr>
                <w:color w:val="auto"/>
                <w:vertAlign w:val="baseline"/>
              </w:rPr>
            </w:pPr>
            <w:r>
              <w:rPr>
                <w:rFonts w:hint="eastAsia" w:ascii="宋体" w:hAnsi="宋体" w:eastAsia="宋体" w:cs="宋体"/>
                <w:color w:val="auto"/>
                <w:kern w:val="0"/>
                <w:sz w:val="24"/>
                <w:szCs w:val="24"/>
              </w:rPr>
              <w:t>一般性参数</w:t>
            </w:r>
          </w:p>
        </w:tc>
        <w:tc>
          <w:tcPr>
            <w:tcW w:w="780" w:type="dxa"/>
          </w:tcPr>
          <w:p w14:paraId="21DAB55B">
            <w:pPr>
              <w:jc w:val="center"/>
              <w:rPr>
                <w:rFonts w:hint="default" w:eastAsiaTheme="minorEastAsia"/>
                <w:color w:val="auto"/>
                <w:vertAlign w:val="baseline"/>
                <w:lang w:val="en-US" w:eastAsia="zh-CN"/>
              </w:rPr>
            </w:pPr>
            <w:r>
              <w:rPr>
                <w:rFonts w:hint="eastAsia"/>
                <w:color w:val="auto"/>
                <w:vertAlign w:val="baseline"/>
                <w:lang w:val="en-US" w:eastAsia="zh-CN"/>
              </w:rPr>
              <w:t>6</w:t>
            </w:r>
          </w:p>
        </w:tc>
        <w:tc>
          <w:tcPr>
            <w:tcW w:w="8844" w:type="dxa"/>
          </w:tcPr>
          <w:p w14:paraId="0F94A4FF">
            <w:pPr>
              <w:rPr>
                <w:color w:val="auto"/>
                <w:vertAlign w:val="baseline"/>
              </w:rPr>
            </w:pPr>
            <w:r>
              <w:rPr>
                <w:rFonts w:hint="eastAsia" w:ascii="宋体" w:hAnsi="宋体" w:eastAsia="宋体" w:cs="宋体"/>
                <w:color w:val="auto"/>
                <w:sz w:val="24"/>
              </w:rPr>
              <w:t>治疗时间：分10、15、20、25、30min五档，</w:t>
            </w:r>
            <w:r>
              <w:rPr>
                <w:rFonts w:hint="eastAsia" w:ascii="宋体" w:hAnsi="宋体" w:eastAsia="宋体" w:cs="宋体"/>
                <w:color w:val="auto"/>
                <w:kern w:val="0"/>
                <w:sz w:val="24"/>
              </w:rPr>
              <w:t>允许偏差</w:t>
            </w:r>
            <w:r>
              <w:rPr>
                <w:rFonts w:hint="eastAsia" w:ascii="宋体" w:hAnsi="宋体" w:eastAsia="宋体" w:cs="宋体"/>
                <w:color w:val="auto"/>
                <w:sz w:val="24"/>
              </w:rPr>
              <w:t>±10%</w:t>
            </w:r>
            <w:r>
              <w:rPr>
                <w:rFonts w:hint="eastAsia" w:ascii="宋体" w:hAnsi="宋体" w:eastAsia="宋体" w:cs="宋体"/>
                <w:color w:val="auto"/>
                <w:sz w:val="24"/>
                <w:lang w:eastAsia="zh-CN"/>
              </w:rPr>
              <w:t>；</w:t>
            </w:r>
            <w:r>
              <w:rPr>
                <w:rFonts w:hint="eastAsia" w:ascii="宋体" w:hAnsi="宋体" w:eastAsia="宋体" w:cs="宋体"/>
                <w:color w:val="auto"/>
                <w:sz w:val="24"/>
              </w:rPr>
              <w:t>脉冲调制频率分： 疏70Hz、密350Hz二档，</w:t>
            </w:r>
            <w:r>
              <w:rPr>
                <w:rFonts w:hint="eastAsia" w:ascii="宋体" w:hAnsi="宋体" w:eastAsia="宋体" w:cs="宋体"/>
                <w:color w:val="auto"/>
                <w:kern w:val="0"/>
                <w:sz w:val="24"/>
              </w:rPr>
              <w:t>允许偏差</w:t>
            </w:r>
            <w:r>
              <w:rPr>
                <w:rFonts w:hint="eastAsia" w:ascii="宋体" w:hAnsi="宋体" w:eastAsia="宋体" w:cs="宋体"/>
                <w:color w:val="auto"/>
                <w:sz w:val="24"/>
              </w:rPr>
              <w:t>±15%。</w:t>
            </w:r>
          </w:p>
        </w:tc>
      </w:tr>
      <w:tr w14:paraId="5826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14:paraId="59AE5210">
            <w:pPr>
              <w:rPr>
                <w:color w:val="auto"/>
                <w:vertAlign w:val="baseline"/>
              </w:rPr>
            </w:pPr>
            <w:r>
              <w:rPr>
                <w:rFonts w:hint="eastAsia" w:ascii="宋体" w:hAnsi="宋体" w:eastAsia="宋体" w:cs="宋体"/>
                <w:color w:val="auto"/>
                <w:kern w:val="0"/>
                <w:sz w:val="24"/>
                <w:szCs w:val="24"/>
              </w:rPr>
              <w:t>一般性参数</w:t>
            </w:r>
          </w:p>
        </w:tc>
        <w:tc>
          <w:tcPr>
            <w:tcW w:w="780" w:type="dxa"/>
          </w:tcPr>
          <w:p w14:paraId="773D6CC6">
            <w:pPr>
              <w:jc w:val="center"/>
              <w:rPr>
                <w:rFonts w:hint="default" w:eastAsiaTheme="minorEastAsia"/>
                <w:color w:val="auto"/>
                <w:vertAlign w:val="baseline"/>
                <w:lang w:val="en-US" w:eastAsia="zh-CN"/>
              </w:rPr>
            </w:pPr>
            <w:r>
              <w:rPr>
                <w:rFonts w:hint="eastAsia"/>
                <w:color w:val="auto"/>
                <w:vertAlign w:val="baseline"/>
                <w:lang w:val="en-US" w:eastAsia="zh-CN"/>
              </w:rPr>
              <w:t>7</w:t>
            </w:r>
          </w:p>
        </w:tc>
        <w:tc>
          <w:tcPr>
            <w:tcW w:w="8844" w:type="dxa"/>
          </w:tcPr>
          <w:p w14:paraId="7FC4E85B">
            <w:pPr>
              <w:rPr>
                <w:color w:val="auto"/>
                <w:vertAlign w:val="baseline"/>
              </w:rPr>
            </w:pPr>
            <w:r>
              <w:rPr>
                <w:rFonts w:hint="eastAsia" w:ascii="宋体" w:hAnsi="宋体" w:eastAsia="宋体" w:cs="宋体"/>
                <w:color w:val="auto"/>
                <w:kern w:val="0"/>
                <w:sz w:val="24"/>
              </w:rPr>
              <w:t>外形尺寸：</w:t>
            </w:r>
            <w:r>
              <w:rPr>
                <w:rFonts w:hint="eastAsia" w:ascii="宋体" w:hAnsi="宋体" w:eastAsia="宋体" w:cs="宋体"/>
                <w:color w:val="auto"/>
                <w:sz w:val="24"/>
              </w:rPr>
              <w:t>510mm×440mm×930mm，</w:t>
            </w:r>
            <w:r>
              <w:rPr>
                <w:rFonts w:hint="eastAsia" w:ascii="宋体" w:hAnsi="宋体" w:eastAsia="宋体" w:cs="宋体"/>
                <w:color w:val="auto"/>
                <w:kern w:val="0"/>
                <w:sz w:val="24"/>
              </w:rPr>
              <w:t>重量：</w:t>
            </w:r>
            <w:r>
              <w:rPr>
                <w:rFonts w:hint="eastAsia" w:ascii="宋体" w:hAnsi="宋体" w:eastAsia="宋体" w:cs="宋体"/>
                <w:color w:val="auto"/>
                <w:sz w:val="24"/>
              </w:rPr>
              <w:t>50</w:t>
            </w:r>
            <w:r>
              <w:rPr>
                <w:rFonts w:hint="eastAsia" w:ascii="宋体" w:hAnsi="宋体" w:eastAsia="宋体" w:cs="宋体"/>
                <w:color w:val="auto"/>
                <w:kern w:val="0"/>
                <w:sz w:val="24"/>
              </w:rPr>
              <w:t>kg</w:t>
            </w:r>
          </w:p>
        </w:tc>
      </w:tr>
    </w:tbl>
    <w:p w14:paraId="4E52B217">
      <w:pPr>
        <w:widowControl/>
        <w:shd w:val="clear" w:color="auto" w:fill="FFFFFF"/>
        <w:spacing w:line="480" w:lineRule="auto"/>
        <w:ind w:firstLine="360" w:firstLineChars="150"/>
        <w:rPr>
          <w:rFonts w:hint="eastAsia"/>
          <w:color w:val="auto"/>
          <w:sz w:val="24"/>
        </w:rPr>
      </w:pPr>
    </w:p>
    <w:p w14:paraId="030A976C">
      <w:pPr>
        <w:widowControl/>
        <w:shd w:val="clear" w:color="auto" w:fill="FFFFFF"/>
        <w:spacing w:line="480" w:lineRule="auto"/>
        <w:ind w:firstLine="360" w:firstLineChars="150"/>
        <w:rPr>
          <w:color w:val="auto"/>
          <w:sz w:val="24"/>
        </w:rPr>
      </w:pPr>
      <w:r>
        <w:rPr>
          <w:rFonts w:hint="eastAsia"/>
          <w:color w:val="auto"/>
          <w:sz w:val="24"/>
        </w:rPr>
        <w:t>品目信息</w:t>
      </w:r>
      <w:r>
        <w:rPr>
          <w:rFonts w:hint="eastAsia"/>
          <w:color w:val="auto"/>
          <w:sz w:val="24"/>
          <w:lang w:val="en-US" w:eastAsia="zh-CN"/>
        </w:rPr>
        <w:t>五</w:t>
      </w:r>
      <w:r>
        <w:rPr>
          <w:rFonts w:hint="eastAsia"/>
          <w:color w:val="auto"/>
          <w:sz w:val="24"/>
        </w:rPr>
        <w:t>的</w:t>
      </w:r>
      <w:r>
        <w:rPr>
          <w:color w:val="auto"/>
          <w:sz w:val="24"/>
        </w:rPr>
        <w:t>标的参数</w:t>
      </w:r>
      <w:r>
        <w:rPr>
          <w:rFonts w:hint="eastAsia"/>
          <w:color w:val="auto"/>
          <w:sz w:val="24"/>
        </w:rPr>
        <w:t>：</w:t>
      </w:r>
      <w:r>
        <w:rPr>
          <w:rFonts w:hint="eastAsia" w:ascii="宋体" w:hAnsi="宋体" w:eastAsia="宋体" w:cs="宋体"/>
          <w:b/>
          <w:bCs/>
          <w:color w:val="auto"/>
          <w:sz w:val="21"/>
          <w:szCs w:val="21"/>
        </w:rPr>
        <w:t>过氧化氢等离子低温灭菌系统</w:t>
      </w:r>
    </w:p>
    <w:tbl>
      <w:tblPr>
        <w:tblStyle w:val="7"/>
        <w:tblW w:w="11028" w:type="dxa"/>
        <w:tblInd w:w="-1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720"/>
        <w:gridCol w:w="8832"/>
      </w:tblGrid>
      <w:tr w14:paraId="597E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14:paraId="071FE992">
            <w:pPr>
              <w:widowControl/>
              <w:spacing w:line="48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rPr>
              <w:t>参数性质</w:t>
            </w:r>
          </w:p>
        </w:tc>
        <w:tc>
          <w:tcPr>
            <w:tcW w:w="720" w:type="dxa"/>
            <w:vAlign w:val="top"/>
          </w:tcPr>
          <w:p w14:paraId="05EC4084">
            <w:pPr>
              <w:widowControl/>
              <w:spacing w:line="48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rPr>
              <w:t>序号</w:t>
            </w:r>
          </w:p>
        </w:tc>
        <w:tc>
          <w:tcPr>
            <w:tcW w:w="8832" w:type="dxa"/>
            <w:vAlign w:val="top"/>
          </w:tcPr>
          <w:p w14:paraId="19B84674">
            <w:pPr>
              <w:widowControl/>
              <w:spacing w:line="48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rPr>
              <w:t>技术参数与性能指标</w:t>
            </w:r>
          </w:p>
        </w:tc>
      </w:tr>
      <w:tr w14:paraId="2ED6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14:paraId="25070EA5">
            <w:pPr>
              <w:pStyle w:val="2"/>
              <w:rPr>
                <w:color w:val="auto"/>
                <w:vertAlign w:val="baseline"/>
              </w:rPr>
            </w:pPr>
            <w:r>
              <w:rPr>
                <w:rFonts w:hint="eastAsia" w:ascii="宋体" w:hAnsi="宋体" w:eastAsia="宋体" w:cs="宋体"/>
                <w:color w:val="auto"/>
                <w:kern w:val="0"/>
                <w:sz w:val="24"/>
                <w:szCs w:val="24"/>
              </w:rPr>
              <w:t>一般性参数</w:t>
            </w:r>
          </w:p>
        </w:tc>
        <w:tc>
          <w:tcPr>
            <w:tcW w:w="720" w:type="dxa"/>
          </w:tcPr>
          <w:p w14:paraId="3B063743">
            <w:pPr>
              <w:pStyle w:val="2"/>
              <w:jc w:val="center"/>
              <w:rPr>
                <w:rFonts w:hint="eastAsia" w:eastAsiaTheme="minorEastAsia"/>
                <w:color w:val="auto"/>
                <w:vertAlign w:val="baseline"/>
                <w:lang w:val="en-US" w:eastAsia="zh-CN"/>
              </w:rPr>
            </w:pPr>
            <w:r>
              <w:rPr>
                <w:rFonts w:hint="eastAsia"/>
                <w:color w:val="auto"/>
                <w:vertAlign w:val="baseline"/>
                <w:lang w:val="en-US" w:eastAsia="zh-CN"/>
              </w:rPr>
              <w:t>1</w:t>
            </w:r>
          </w:p>
        </w:tc>
        <w:tc>
          <w:tcPr>
            <w:tcW w:w="8832" w:type="dxa"/>
          </w:tcPr>
          <w:p w14:paraId="3C859F10">
            <w:pPr>
              <w:spacing w:after="0" w:line="220" w:lineRule="atLeast"/>
              <w:jc w:val="both"/>
              <w:rPr>
                <w:color w:val="auto"/>
                <w:vertAlign w:val="baseline"/>
              </w:rPr>
            </w:pPr>
            <w:r>
              <w:rPr>
                <w:rFonts w:hint="eastAsia"/>
                <w:color w:val="auto"/>
                <w:sz w:val="21"/>
              </w:rPr>
              <w:t>容积120升</w:t>
            </w:r>
            <w:r>
              <w:rPr>
                <w:rFonts w:hint="eastAsia"/>
                <w:color w:val="auto"/>
                <w:sz w:val="21"/>
                <w:lang w:eastAsia="zh-CN"/>
              </w:rPr>
              <w:t>；</w:t>
            </w:r>
            <w:r>
              <w:rPr>
                <w:rFonts w:hint="eastAsia"/>
                <w:color w:val="auto"/>
                <w:sz w:val="21"/>
              </w:rPr>
              <w:t>内部尺寸</w:t>
            </w:r>
            <w:r>
              <w:rPr>
                <w:rFonts w:hint="eastAsia"/>
                <w:color w:val="auto"/>
                <w:sz w:val="21"/>
                <w:lang w:eastAsia="zh-CN"/>
              </w:rPr>
              <w:t>：</w:t>
            </w:r>
            <w:r>
              <w:rPr>
                <w:rFonts w:hint="eastAsia"/>
                <w:color w:val="auto"/>
                <w:sz w:val="21"/>
              </w:rPr>
              <w:t>深x宽x高</w:t>
            </w:r>
            <w:r>
              <w:rPr>
                <w:rFonts w:hint="eastAsia"/>
                <w:color w:val="auto"/>
                <w:sz w:val="21"/>
                <w:lang w:val="en-US" w:eastAsia="zh-CN"/>
              </w:rPr>
              <w:t xml:space="preserve"> </w:t>
            </w:r>
            <w:r>
              <w:rPr>
                <w:rFonts w:hint="eastAsia"/>
                <w:color w:val="auto"/>
                <w:sz w:val="21"/>
              </w:rPr>
              <w:t>71x46x37</w:t>
            </w:r>
            <w:r>
              <w:rPr>
                <w:rFonts w:hint="eastAsia"/>
                <w:color w:val="auto"/>
                <w:sz w:val="21"/>
                <w:lang w:eastAsia="zh-CN"/>
              </w:rPr>
              <w:t>；</w:t>
            </w:r>
            <w:r>
              <w:rPr>
                <w:rFonts w:hint="eastAsia"/>
                <w:color w:val="auto"/>
                <w:sz w:val="21"/>
              </w:rPr>
              <w:t>灭菌舱有效容积</w:t>
            </w:r>
            <w:r>
              <w:rPr>
                <w:rFonts w:hint="eastAsia"/>
                <w:color w:val="auto"/>
                <w:sz w:val="21"/>
                <w:lang w:eastAsia="zh-CN"/>
              </w:rPr>
              <w:t>：</w:t>
            </w:r>
            <w:r>
              <w:rPr>
                <w:color w:val="auto"/>
                <w:sz w:val="21"/>
              </w:rPr>
              <w:t>≥</w:t>
            </w:r>
            <w:r>
              <w:rPr>
                <w:rFonts w:hint="eastAsia"/>
                <w:color w:val="auto"/>
                <w:sz w:val="21"/>
              </w:rPr>
              <w:t>120升</w:t>
            </w:r>
            <w:r>
              <w:rPr>
                <w:rFonts w:hint="eastAsia"/>
                <w:color w:val="auto"/>
                <w:sz w:val="21"/>
                <w:lang w:eastAsia="zh-CN"/>
              </w:rPr>
              <w:t>；</w:t>
            </w:r>
            <w:r>
              <w:rPr>
                <w:color w:val="auto"/>
                <w:sz w:val="21"/>
              </w:rPr>
              <w:t>外形尺寸</w:t>
            </w:r>
            <w:r>
              <w:rPr>
                <w:rFonts w:hint="eastAsia"/>
                <w:color w:val="auto"/>
                <w:sz w:val="21"/>
                <w:lang w:eastAsia="zh-CN"/>
              </w:rPr>
              <w:t>：</w:t>
            </w:r>
            <w:r>
              <w:rPr>
                <w:color w:val="auto"/>
                <w:sz w:val="21"/>
              </w:rPr>
              <w:t>（</w:t>
            </w:r>
            <w:r>
              <w:rPr>
                <w:rFonts w:hint="eastAsia"/>
                <w:color w:val="auto"/>
                <w:sz w:val="21"/>
              </w:rPr>
              <w:t>cm</w:t>
            </w:r>
            <w:r>
              <w:rPr>
                <w:color w:val="auto"/>
                <w:sz w:val="21"/>
              </w:rPr>
              <w:t>）</w:t>
            </w:r>
            <w:r>
              <w:rPr>
                <w:rFonts w:hint="eastAsia"/>
                <w:color w:val="auto"/>
                <w:sz w:val="21"/>
              </w:rPr>
              <w:t>110x83x167</w:t>
            </w:r>
            <w:r>
              <w:rPr>
                <w:rFonts w:hint="eastAsia"/>
                <w:color w:val="auto"/>
                <w:sz w:val="21"/>
                <w:lang w:eastAsia="zh-CN"/>
              </w:rPr>
              <w:t>；</w:t>
            </w:r>
            <w:r>
              <w:rPr>
                <w:rFonts w:hint="eastAsia"/>
                <w:color w:val="auto"/>
                <w:sz w:val="21"/>
              </w:rPr>
              <w:t>重量</w:t>
            </w:r>
            <w:r>
              <w:rPr>
                <w:rFonts w:hint="eastAsia"/>
                <w:color w:val="auto"/>
                <w:sz w:val="21"/>
                <w:lang w:eastAsia="zh-CN"/>
              </w:rPr>
              <w:t>：</w:t>
            </w:r>
            <w:r>
              <w:rPr>
                <w:rFonts w:hint="eastAsia"/>
                <w:color w:val="auto"/>
                <w:sz w:val="21"/>
              </w:rPr>
              <w:t>370公斤</w:t>
            </w:r>
          </w:p>
        </w:tc>
      </w:tr>
      <w:tr w14:paraId="2930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14:paraId="201367B3">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20" w:type="dxa"/>
            <w:vAlign w:val="top"/>
          </w:tcPr>
          <w:p w14:paraId="548FBF15">
            <w:pPr>
              <w:pStyle w:val="2"/>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2</w:t>
            </w:r>
          </w:p>
        </w:tc>
        <w:tc>
          <w:tcPr>
            <w:tcW w:w="8832" w:type="dxa"/>
            <w:vAlign w:val="top"/>
          </w:tcPr>
          <w:p w14:paraId="792EB113">
            <w:pPr>
              <w:spacing w:after="0" w:line="220" w:lineRule="atLeast"/>
              <w:jc w:val="both"/>
              <w:rPr>
                <w:rFonts w:hint="eastAsia" w:asciiTheme="minorHAnsi" w:hAnsiTheme="minorHAnsi" w:eastAsiaTheme="minorEastAsia" w:cstheme="minorBidi"/>
                <w:color w:val="auto"/>
                <w:kern w:val="2"/>
                <w:sz w:val="21"/>
                <w:szCs w:val="22"/>
                <w:lang w:val="en-US" w:eastAsia="zh-CN" w:bidi="ar-SA"/>
              </w:rPr>
            </w:pPr>
            <w:r>
              <w:rPr>
                <w:color w:val="auto"/>
                <w:sz w:val="21"/>
              </w:rPr>
              <w:t>灭菌舱矩形放舱</w:t>
            </w:r>
            <w:r>
              <w:rPr>
                <w:rFonts w:hint="eastAsia"/>
                <w:color w:val="auto"/>
                <w:sz w:val="21"/>
                <w:lang w:eastAsia="zh-CN"/>
              </w:rPr>
              <w:t>：</w:t>
            </w:r>
            <w:r>
              <w:rPr>
                <w:color w:val="auto"/>
                <w:sz w:val="21"/>
              </w:rPr>
              <w:t>可灭菌大尺寸的物品</w:t>
            </w:r>
            <w:r>
              <w:rPr>
                <w:rFonts w:hint="eastAsia"/>
                <w:color w:val="auto"/>
                <w:sz w:val="21"/>
                <w:lang w:eastAsia="zh-CN"/>
              </w:rPr>
              <w:t>；</w:t>
            </w:r>
            <w:r>
              <w:rPr>
                <w:color w:val="auto"/>
                <w:sz w:val="21"/>
              </w:rPr>
              <w:t>灭菌舱门自动升降，有防夹手功能</w:t>
            </w:r>
          </w:p>
        </w:tc>
      </w:tr>
      <w:tr w14:paraId="0BE1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14:paraId="7E9EFC1B">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重要性参数</w:t>
            </w:r>
          </w:p>
        </w:tc>
        <w:tc>
          <w:tcPr>
            <w:tcW w:w="720" w:type="dxa"/>
            <w:vAlign w:val="top"/>
          </w:tcPr>
          <w:p w14:paraId="6AE43CDC">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3</w:t>
            </w:r>
          </w:p>
        </w:tc>
        <w:tc>
          <w:tcPr>
            <w:tcW w:w="8832" w:type="dxa"/>
            <w:vAlign w:val="top"/>
          </w:tcPr>
          <w:p w14:paraId="37B2EDE0">
            <w:pPr>
              <w:spacing w:after="0" w:line="220" w:lineRule="atLeast"/>
              <w:jc w:val="both"/>
              <w:rPr>
                <w:rFonts w:hint="eastAsia" w:asciiTheme="minorHAnsi" w:hAnsiTheme="minorHAnsi" w:eastAsiaTheme="minorEastAsia" w:cstheme="minorBidi"/>
                <w:color w:val="auto"/>
                <w:kern w:val="2"/>
                <w:sz w:val="21"/>
                <w:szCs w:val="22"/>
                <w:lang w:val="en-US" w:eastAsia="zh-CN" w:bidi="ar-SA"/>
              </w:rPr>
            </w:pPr>
            <w:r>
              <w:rPr>
                <w:rFonts w:hint="eastAsia" w:asciiTheme="minorEastAsia" w:hAnsiTheme="minorEastAsia"/>
                <w:color w:val="auto"/>
              </w:rPr>
              <w:t>▲</w:t>
            </w:r>
            <w:r>
              <w:rPr>
                <w:color w:val="auto"/>
                <w:sz w:val="21"/>
              </w:rPr>
              <w:t>进水系统备用切换装置进水系统备用系统,如果一套系统有故障并可自动切换到另外一套系统上去</w:t>
            </w:r>
          </w:p>
        </w:tc>
      </w:tr>
      <w:tr w14:paraId="441C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14:paraId="7FBB69A9">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重要性参数</w:t>
            </w:r>
          </w:p>
        </w:tc>
        <w:tc>
          <w:tcPr>
            <w:tcW w:w="720" w:type="dxa"/>
            <w:vAlign w:val="top"/>
          </w:tcPr>
          <w:p w14:paraId="5AF5F7E6">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8832" w:type="dxa"/>
            <w:vAlign w:val="top"/>
          </w:tcPr>
          <w:p w14:paraId="068BFC3B">
            <w:pPr>
              <w:spacing w:after="0" w:line="220" w:lineRule="atLeast"/>
              <w:jc w:val="both"/>
              <w:rPr>
                <w:rFonts w:hint="eastAsia" w:asciiTheme="minorHAnsi" w:hAnsiTheme="minorHAnsi" w:eastAsiaTheme="minorEastAsia" w:cstheme="minorBidi"/>
                <w:color w:val="auto"/>
                <w:kern w:val="2"/>
                <w:sz w:val="21"/>
                <w:szCs w:val="22"/>
                <w:lang w:val="en-US" w:eastAsia="zh-CN" w:bidi="ar-SA"/>
              </w:rPr>
            </w:pPr>
            <w:r>
              <w:rPr>
                <w:rFonts w:hint="eastAsia" w:asciiTheme="minorEastAsia" w:hAnsiTheme="minorEastAsia"/>
                <w:color w:val="auto"/>
              </w:rPr>
              <w:t>▲</w:t>
            </w:r>
            <w:r>
              <w:rPr>
                <w:color w:val="auto"/>
                <w:sz w:val="21"/>
              </w:rPr>
              <w:t>等离子发生器</w:t>
            </w:r>
            <w:r>
              <w:rPr>
                <w:rFonts w:hint="eastAsia"/>
                <w:color w:val="auto"/>
                <w:sz w:val="21"/>
                <w:lang w:eastAsia="zh-CN"/>
              </w:rPr>
              <w:t>：</w:t>
            </w:r>
            <w:r>
              <w:rPr>
                <w:color w:val="auto"/>
                <w:sz w:val="21"/>
              </w:rPr>
              <w:t>舱壁等离子发生装置</w:t>
            </w:r>
          </w:p>
        </w:tc>
      </w:tr>
      <w:tr w14:paraId="22C2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6" w:type="dxa"/>
            <w:vAlign w:val="top"/>
          </w:tcPr>
          <w:p w14:paraId="6E5F5398">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重要性参数</w:t>
            </w:r>
          </w:p>
        </w:tc>
        <w:tc>
          <w:tcPr>
            <w:tcW w:w="720" w:type="dxa"/>
            <w:vAlign w:val="top"/>
          </w:tcPr>
          <w:p w14:paraId="54BA232A">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5</w:t>
            </w:r>
          </w:p>
        </w:tc>
        <w:tc>
          <w:tcPr>
            <w:tcW w:w="8832" w:type="dxa"/>
            <w:vAlign w:val="top"/>
          </w:tcPr>
          <w:p w14:paraId="25822C9A">
            <w:pPr>
              <w:spacing w:after="0" w:line="220" w:lineRule="atLeast"/>
              <w:jc w:val="both"/>
              <w:rPr>
                <w:rFonts w:hint="eastAsia" w:asciiTheme="minorHAnsi" w:hAnsiTheme="minorHAnsi" w:eastAsiaTheme="minorEastAsia" w:cstheme="minorBidi"/>
                <w:color w:val="auto"/>
                <w:kern w:val="2"/>
                <w:sz w:val="21"/>
                <w:szCs w:val="22"/>
                <w:lang w:val="en-US" w:eastAsia="zh-CN" w:bidi="ar-SA"/>
              </w:rPr>
            </w:pPr>
            <w:r>
              <w:rPr>
                <w:rFonts w:hint="eastAsia" w:asciiTheme="minorEastAsia" w:hAnsiTheme="minorEastAsia"/>
                <w:color w:val="auto"/>
              </w:rPr>
              <w:t>▲</w:t>
            </w:r>
            <w:r>
              <w:rPr>
                <w:rFonts w:hint="eastAsia"/>
                <w:color w:val="auto"/>
                <w:sz w:val="21"/>
              </w:rPr>
              <w:t>GPRS远程监测</w:t>
            </w:r>
            <w:r>
              <w:rPr>
                <w:rFonts w:hint="eastAsia"/>
                <w:color w:val="auto"/>
                <w:sz w:val="21"/>
                <w:lang w:eastAsia="zh-CN"/>
              </w:rPr>
              <w:t>：</w:t>
            </w:r>
            <w:r>
              <w:rPr>
                <w:color w:val="auto"/>
                <w:sz w:val="21"/>
              </w:rPr>
              <w:t>可随时监测设备的运行状况，预知设备的潜在故障，可及时远程维护</w:t>
            </w:r>
          </w:p>
        </w:tc>
      </w:tr>
      <w:tr w14:paraId="76C6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14:paraId="51BE7CA1">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重要性参数</w:t>
            </w:r>
          </w:p>
        </w:tc>
        <w:tc>
          <w:tcPr>
            <w:tcW w:w="720" w:type="dxa"/>
            <w:vAlign w:val="top"/>
          </w:tcPr>
          <w:p w14:paraId="4CB136A1">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6</w:t>
            </w:r>
          </w:p>
        </w:tc>
        <w:tc>
          <w:tcPr>
            <w:tcW w:w="8832" w:type="dxa"/>
            <w:vAlign w:val="top"/>
          </w:tcPr>
          <w:p w14:paraId="588B8D97">
            <w:pPr>
              <w:spacing w:after="0" w:line="220" w:lineRule="atLeast"/>
              <w:jc w:val="both"/>
              <w:rPr>
                <w:rFonts w:hint="eastAsia" w:asciiTheme="minorHAnsi" w:hAnsiTheme="minorHAnsi" w:eastAsiaTheme="minorEastAsia" w:cstheme="minorBidi"/>
                <w:color w:val="auto"/>
                <w:kern w:val="2"/>
                <w:sz w:val="21"/>
                <w:szCs w:val="22"/>
                <w:lang w:val="en-US" w:eastAsia="zh-CN" w:bidi="ar-SA"/>
              </w:rPr>
            </w:pPr>
            <w:r>
              <w:rPr>
                <w:rFonts w:hint="eastAsia" w:asciiTheme="minorEastAsia" w:hAnsiTheme="minorEastAsia"/>
                <w:color w:val="auto"/>
              </w:rPr>
              <w:t>▲</w:t>
            </w:r>
            <w:r>
              <w:rPr>
                <w:color w:val="auto"/>
                <w:sz w:val="21"/>
              </w:rPr>
              <w:t>显示屏</w:t>
            </w:r>
            <w:r>
              <w:rPr>
                <w:rFonts w:hint="eastAsia"/>
                <w:color w:val="auto"/>
                <w:sz w:val="21"/>
                <w:lang w:eastAsia="zh-CN"/>
              </w:rPr>
              <w:t>：</w:t>
            </w:r>
            <w:r>
              <w:rPr>
                <w:color w:val="auto"/>
                <w:sz w:val="21"/>
              </w:rPr>
              <w:t>全中文液晶显示触摸屏，自动储存数据</w:t>
            </w:r>
          </w:p>
        </w:tc>
      </w:tr>
      <w:tr w14:paraId="5E00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14:paraId="0464A66B">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20" w:type="dxa"/>
            <w:vAlign w:val="top"/>
          </w:tcPr>
          <w:p w14:paraId="47140E10">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7</w:t>
            </w:r>
          </w:p>
        </w:tc>
        <w:tc>
          <w:tcPr>
            <w:tcW w:w="8832" w:type="dxa"/>
            <w:vAlign w:val="top"/>
          </w:tcPr>
          <w:p w14:paraId="3DD53D2C">
            <w:pPr>
              <w:spacing w:after="0" w:line="220" w:lineRule="atLeast"/>
              <w:jc w:val="both"/>
              <w:rPr>
                <w:rFonts w:hint="eastAsia" w:asciiTheme="minorHAnsi" w:hAnsiTheme="minorHAnsi" w:eastAsiaTheme="minorEastAsia" w:cstheme="minorBidi"/>
                <w:color w:val="auto"/>
                <w:kern w:val="2"/>
                <w:sz w:val="21"/>
                <w:szCs w:val="22"/>
                <w:lang w:val="en-US" w:eastAsia="zh-CN" w:bidi="ar-SA"/>
              </w:rPr>
            </w:pPr>
            <w:r>
              <w:rPr>
                <w:color w:val="auto"/>
                <w:sz w:val="21"/>
              </w:rPr>
              <w:t>灭菌温度</w:t>
            </w:r>
            <w:r>
              <w:rPr>
                <w:rFonts w:hint="eastAsia"/>
                <w:color w:val="auto"/>
                <w:sz w:val="21"/>
                <w:lang w:eastAsia="zh-CN"/>
              </w:rPr>
              <w:t>：</w:t>
            </w:r>
            <w:r>
              <w:rPr>
                <w:rFonts w:hint="eastAsia"/>
                <w:color w:val="auto"/>
                <w:sz w:val="21"/>
              </w:rPr>
              <w:t>45°C-55°C</w:t>
            </w:r>
            <w:r>
              <w:rPr>
                <w:rFonts w:hint="eastAsia"/>
                <w:color w:val="auto"/>
                <w:sz w:val="21"/>
                <w:lang w:eastAsia="zh-CN"/>
              </w:rPr>
              <w:t>；</w:t>
            </w:r>
            <w:r>
              <w:rPr>
                <w:color w:val="auto"/>
                <w:sz w:val="21"/>
              </w:rPr>
              <w:t>灭菌剂</w:t>
            </w:r>
            <w:r>
              <w:rPr>
                <w:rFonts w:hint="eastAsia"/>
                <w:color w:val="auto"/>
                <w:sz w:val="21"/>
                <w:lang w:eastAsia="zh-CN"/>
              </w:rPr>
              <w:t>：</w:t>
            </w:r>
            <w:r>
              <w:rPr>
                <w:rFonts w:hint="eastAsia"/>
                <w:color w:val="auto"/>
                <w:sz w:val="21"/>
              </w:rPr>
              <w:t>55-60%浓度过氧化氢</w:t>
            </w:r>
          </w:p>
        </w:tc>
      </w:tr>
      <w:tr w14:paraId="0F46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14:paraId="40AA03E0">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20" w:type="dxa"/>
            <w:vAlign w:val="top"/>
          </w:tcPr>
          <w:p w14:paraId="67B3879E">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8</w:t>
            </w:r>
          </w:p>
        </w:tc>
        <w:tc>
          <w:tcPr>
            <w:tcW w:w="8832" w:type="dxa"/>
            <w:vAlign w:val="top"/>
          </w:tcPr>
          <w:p w14:paraId="2C279478">
            <w:pPr>
              <w:spacing w:after="0" w:line="220" w:lineRule="atLeast"/>
              <w:jc w:val="both"/>
              <w:rPr>
                <w:rFonts w:hint="eastAsia" w:asciiTheme="minorHAnsi" w:hAnsiTheme="minorHAnsi" w:eastAsiaTheme="minorEastAsia" w:cstheme="minorBidi"/>
                <w:color w:val="auto"/>
                <w:kern w:val="2"/>
                <w:sz w:val="21"/>
                <w:szCs w:val="22"/>
                <w:lang w:val="en-US" w:eastAsia="zh-CN" w:bidi="ar-SA"/>
              </w:rPr>
            </w:pPr>
            <w:r>
              <w:rPr>
                <w:color w:val="auto"/>
                <w:sz w:val="21"/>
              </w:rPr>
              <w:t>注液方式</w:t>
            </w:r>
            <w:r>
              <w:rPr>
                <w:rFonts w:hint="eastAsia"/>
                <w:color w:val="auto"/>
                <w:sz w:val="21"/>
                <w:lang w:eastAsia="zh-CN"/>
              </w:rPr>
              <w:t>：</w:t>
            </w:r>
            <w:r>
              <w:rPr>
                <w:color w:val="auto"/>
                <w:sz w:val="21"/>
              </w:rPr>
              <w:t>瓶装蠕动泵自动吸取方式</w:t>
            </w:r>
          </w:p>
        </w:tc>
      </w:tr>
      <w:tr w14:paraId="0BDA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14:paraId="6877B68C">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20" w:type="dxa"/>
            <w:vAlign w:val="top"/>
          </w:tcPr>
          <w:p w14:paraId="2463A5C9">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9</w:t>
            </w:r>
          </w:p>
        </w:tc>
        <w:tc>
          <w:tcPr>
            <w:tcW w:w="8832" w:type="dxa"/>
            <w:vAlign w:val="top"/>
          </w:tcPr>
          <w:p w14:paraId="358E2A63">
            <w:pPr>
              <w:spacing w:after="0" w:line="220" w:lineRule="atLeast"/>
              <w:jc w:val="both"/>
              <w:rPr>
                <w:rFonts w:hint="eastAsia" w:asciiTheme="minorHAnsi" w:hAnsiTheme="minorHAnsi" w:eastAsiaTheme="minorEastAsia" w:cstheme="minorBidi"/>
                <w:color w:val="auto"/>
                <w:kern w:val="2"/>
                <w:sz w:val="21"/>
                <w:szCs w:val="22"/>
                <w:lang w:val="en-US" w:eastAsia="zh-CN" w:bidi="ar-SA"/>
              </w:rPr>
            </w:pPr>
            <w:r>
              <w:rPr>
                <w:color w:val="auto"/>
                <w:sz w:val="21"/>
              </w:rPr>
              <w:t>注液量</w:t>
            </w:r>
            <w:r>
              <w:rPr>
                <w:rFonts w:hint="eastAsia"/>
                <w:color w:val="auto"/>
                <w:sz w:val="21"/>
                <w:lang w:eastAsia="zh-CN"/>
              </w:rPr>
              <w:t>：</w:t>
            </w:r>
            <w:r>
              <w:rPr>
                <w:color w:val="auto"/>
                <w:sz w:val="21"/>
              </w:rPr>
              <w:t>快速模式（一次循环：</w:t>
            </w:r>
            <w:r>
              <w:rPr>
                <w:rFonts w:hint="eastAsia"/>
                <w:color w:val="auto"/>
                <w:sz w:val="21"/>
              </w:rPr>
              <w:t>4ml/次</w:t>
            </w:r>
            <w:r>
              <w:rPr>
                <w:color w:val="auto"/>
                <w:sz w:val="21"/>
              </w:rPr>
              <w:t>）；标准模式（二次循环：</w:t>
            </w:r>
            <w:r>
              <w:rPr>
                <w:rFonts w:hint="eastAsia"/>
                <w:color w:val="auto"/>
                <w:sz w:val="21"/>
              </w:rPr>
              <w:t>2ml/次</w:t>
            </w:r>
          </w:p>
        </w:tc>
      </w:tr>
      <w:tr w14:paraId="4C27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14:paraId="7C053AEC">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20" w:type="dxa"/>
            <w:vAlign w:val="top"/>
          </w:tcPr>
          <w:p w14:paraId="048A7620">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10</w:t>
            </w:r>
          </w:p>
        </w:tc>
        <w:tc>
          <w:tcPr>
            <w:tcW w:w="8832" w:type="dxa"/>
            <w:vAlign w:val="top"/>
          </w:tcPr>
          <w:p w14:paraId="5CE7F2D8">
            <w:pPr>
              <w:spacing w:after="0" w:line="220" w:lineRule="atLeast"/>
              <w:jc w:val="both"/>
              <w:rPr>
                <w:rFonts w:hint="eastAsia" w:asciiTheme="minorHAnsi" w:hAnsiTheme="minorHAnsi" w:eastAsiaTheme="minorEastAsia" w:cstheme="minorBidi"/>
                <w:color w:val="auto"/>
                <w:kern w:val="2"/>
                <w:sz w:val="21"/>
                <w:szCs w:val="22"/>
                <w:lang w:val="en-US" w:eastAsia="zh-CN" w:bidi="ar-SA"/>
              </w:rPr>
            </w:pPr>
            <w:r>
              <w:rPr>
                <w:color w:val="auto"/>
                <w:sz w:val="21"/>
              </w:rPr>
              <w:t>灭菌模式</w:t>
            </w:r>
            <w:r>
              <w:rPr>
                <w:rFonts w:hint="eastAsia"/>
                <w:color w:val="auto"/>
                <w:sz w:val="21"/>
                <w:lang w:eastAsia="zh-CN"/>
              </w:rPr>
              <w:t>：</w:t>
            </w:r>
            <w:r>
              <w:rPr>
                <w:color w:val="auto"/>
                <w:sz w:val="21"/>
              </w:rPr>
              <w:t>快速模式；标准模式</w:t>
            </w:r>
          </w:p>
        </w:tc>
      </w:tr>
      <w:tr w14:paraId="7EA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14:paraId="0A1D6054">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20" w:type="dxa"/>
            <w:vAlign w:val="top"/>
          </w:tcPr>
          <w:p w14:paraId="10017CED">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11</w:t>
            </w:r>
          </w:p>
        </w:tc>
        <w:tc>
          <w:tcPr>
            <w:tcW w:w="8832" w:type="dxa"/>
            <w:vAlign w:val="top"/>
          </w:tcPr>
          <w:p w14:paraId="302701CE">
            <w:pPr>
              <w:spacing w:after="0" w:line="220" w:lineRule="atLeast"/>
              <w:jc w:val="both"/>
              <w:rPr>
                <w:rFonts w:hint="eastAsia" w:asciiTheme="minorHAnsi" w:hAnsiTheme="minorHAnsi" w:eastAsiaTheme="minorEastAsia" w:cstheme="minorBidi"/>
                <w:color w:val="auto"/>
                <w:kern w:val="2"/>
                <w:sz w:val="21"/>
                <w:szCs w:val="22"/>
                <w:lang w:val="en-US" w:eastAsia="zh-CN" w:bidi="ar-SA"/>
              </w:rPr>
            </w:pPr>
            <w:r>
              <w:rPr>
                <w:color w:val="auto"/>
                <w:sz w:val="21"/>
              </w:rPr>
              <w:t>灭菌时间</w:t>
            </w:r>
            <w:r>
              <w:rPr>
                <w:rFonts w:hint="eastAsia"/>
                <w:color w:val="auto"/>
                <w:sz w:val="21"/>
                <w:lang w:eastAsia="zh-CN"/>
              </w:rPr>
              <w:t>：</w:t>
            </w:r>
            <w:r>
              <w:rPr>
                <w:color w:val="auto"/>
                <w:sz w:val="21"/>
              </w:rPr>
              <w:t>快速模式</w:t>
            </w:r>
            <w:r>
              <w:rPr>
                <w:rFonts w:hint="eastAsia"/>
                <w:color w:val="auto"/>
                <w:sz w:val="21"/>
              </w:rPr>
              <w:t>30分钟；标准模式50分钟</w:t>
            </w:r>
          </w:p>
        </w:tc>
      </w:tr>
      <w:tr w14:paraId="722A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14:paraId="4462151F">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20" w:type="dxa"/>
            <w:vAlign w:val="top"/>
          </w:tcPr>
          <w:p w14:paraId="777B5A15">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12</w:t>
            </w:r>
          </w:p>
        </w:tc>
        <w:tc>
          <w:tcPr>
            <w:tcW w:w="8832" w:type="dxa"/>
            <w:vAlign w:val="top"/>
          </w:tcPr>
          <w:p w14:paraId="74546A55">
            <w:pPr>
              <w:spacing w:after="0" w:line="220" w:lineRule="atLeast"/>
              <w:jc w:val="both"/>
              <w:rPr>
                <w:rFonts w:hint="eastAsia" w:asciiTheme="minorHAnsi" w:hAnsiTheme="minorHAnsi" w:eastAsiaTheme="minorEastAsia" w:cstheme="minorBidi"/>
                <w:color w:val="auto"/>
                <w:kern w:val="2"/>
                <w:sz w:val="21"/>
                <w:szCs w:val="22"/>
                <w:lang w:val="en-US" w:eastAsia="zh-CN" w:bidi="ar-SA"/>
              </w:rPr>
            </w:pPr>
            <w:r>
              <w:rPr>
                <w:color w:val="auto"/>
                <w:sz w:val="21"/>
              </w:rPr>
              <w:t>配套灭菌用品</w:t>
            </w:r>
            <w:r>
              <w:rPr>
                <w:rFonts w:hint="eastAsia"/>
                <w:color w:val="auto"/>
                <w:sz w:val="21"/>
                <w:lang w:eastAsia="zh-CN"/>
              </w:rPr>
              <w:t>：</w:t>
            </w:r>
            <w:r>
              <w:rPr>
                <w:color w:val="auto"/>
                <w:sz w:val="21"/>
              </w:rPr>
              <w:t>化学指示胶带、化学指示卡、生物指示剂、医用灭菌包装袋</w:t>
            </w:r>
          </w:p>
        </w:tc>
      </w:tr>
      <w:tr w14:paraId="7912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14:paraId="5DA05B7A">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20" w:type="dxa"/>
            <w:vAlign w:val="top"/>
          </w:tcPr>
          <w:p w14:paraId="2026D0B3">
            <w:pPr>
              <w:pStyle w:val="2"/>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13</w:t>
            </w:r>
          </w:p>
        </w:tc>
        <w:tc>
          <w:tcPr>
            <w:tcW w:w="8832" w:type="dxa"/>
            <w:vAlign w:val="top"/>
          </w:tcPr>
          <w:p w14:paraId="4C754D36">
            <w:pPr>
              <w:spacing w:after="0" w:line="220" w:lineRule="atLeast"/>
              <w:jc w:val="both"/>
              <w:rPr>
                <w:rFonts w:hint="eastAsia" w:asciiTheme="minorHAnsi" w:hAnsiTheme="minorHAnsi" w:eastAsiaTheme="minorEastAsia" w:cstheme="minorBidi"/>
                <w:color w:val="auto"/>
                <w:kern w:val="2"/>
                <w:sz w:val="21"/>
                <w:szCs w:val="22"/>
                <w:lang w:val="en-US" w:eastAsia="zh-CN" w:bidi="ar-SA"/>
              </w:rPr>
            </w:pPr>
            <w:r>
              <w:rPr>
                <w:color w:val="auto"/>
                <w:sz w:val="21"/>
              </w:rPr>
              <w:t>电源</w:t>
            </w:r>
            <w:r>
              <w:rPr>
                <w:rFonts w:hint="eastAsia"/>
                <w:color w:val="auto"/>
                <w:sz w:val="21"/>
              </w:rPr>
              <w:t>/电流</w:t>
            </w:r>
            <w:r>
              <w:rPr>
                <w:rFonts w:hint="eastAsia"/>
                <w:color w:val="auto"/>
                <w:sz w:val="21"/>
                <w:lang w:eastAsia="zh-CN"/>
              </w:rPr>
              <w:t>：</w:t>
            </w:r>
            <w:r>
              <w:rPr>
                <w:rFonts w:hint="eastAsia"/>
                <w:color w:val="auto"/>
                <w:sz w:val="21"/>
              </w:rPr>
              <w:t>380V/60A</w:t>
            </w:r>
          </w:p>
        </w:tc>
      </w:tr>
    </w:tbl>
    <w:p w14:paraId="6924C1B6">
      <w:pPr>
        <w:widowControl/>
        <w:shd w:val="clear" w:color="auto" w:fill="FFFFFF"/>
        <w:spacing w:line="480" w:lineRule="auto"/>
        <w:ind w:firstLine="360" w:firstLineChars="150"/>
        <w:rPr>
          <w:rFonts w:hint="eastAsia"/>
          <w:color w:val="auto"/>
          <w:sz w:val="24"/>
        </w:rPr>
      </w:pPr>
    </w:p>
    <w:p w14:paraId="0926280E">
      <w:pPr>
        <w:widowControl/>
        <w:shd w:val="clear" w:color="auto" w:fill="FFFFFF"/>
        <w:spacing w:line="480" w:lineRule="auto"/>
        <w:ind w:firstLine="360" w:firstLineChars="150"/>
        <w:rPr>
          <w:color w:val="auto"/>
          <w:sz w:val="24"/>
        </w:rPr>
      </w:pPr>
      <w:r>
        <w:rPr>
          <w:rFonts w:hint="eastAsia"/>
          <w:color w:val="auto"/>
          <w:sz w:val="24"/>
        </w:rPr>
        <w:t>品目信息</w:t>
      </w:r>
      <w:r>
        <w:rPr>
          <w:rFonts w:hint="eastAsia"/>
          <w:color w:val="auto"/>
          <w:sz w:val="24"/>
          <w:lang w:val="en-US" w:eastAsia="zh-CN"/>
        </w:rPr>
        <w:t>六</w:t>
      </w:r>
      <w:r>
        <w:rPr>
          <w:rFonts w:hint="eastAsia"/>
          <w:color w:val="auto"/>
          <w:sz w:val="24"/>
        </w:rPr>
        <w:t>的</w:t>
      </w:r>
      <w:r>
        <w:rPr>
          <w:color w:val="auto"/>
          <w:sz w:val="24"/>
        </w:rPr>
        <w:t>标的参数</w:t>
      </w:r>
      <w:r>
        <w:rPr>
          <w:rFonts w:hint="eastAsia"/>
          <w:color w:val="auto"/>
          <w:sz w:val="24"/>
        </w:rPr>
        <w:t>：</w:t>
      </w:r>
      <w:r>
        <w:rPr>
          <w:rFonts w:hint="eastAsia" w:ascii="宋体" w:hAnsi="宋体" w:eastAsia="宋体" w:cs="宋体"/>
          <w:b/>
          <w:bCs/>
          <w:color w:val="auto"/>
          <w:sz w:val="21"/>
          <w:szCs w:val="21"/>
          <w:lang w:val="en-US" w:eastAsia="zh-CN"/>
        </w:rPr>
        <w:t>挂式</w:t>
      </w:r>
      <w:r>
        <w:rPr>
          <w:rFonts w:hint="eastAsia" w:ascii="宋体" w:hAnsi="宋体" w:eastAsia="宋体" w:cs="宋体"/>
          <w:b/>
          <w:bCs/>
          <w:color w:val="auto"/>
          <w:sz w:val="21"/>
          <w:szCs w:val="21"/>
        </w:rPr>
        <w:t>等离子空气消毒机</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100</w:t>
      </w:r>
      <w:r>
        <w:rPr>
          <w:rFonts w:hint="eastAsia" w:ascii="宋体" w:hAnsi="宋体" w:cs="宋体"/>
          <w:b w:val="0"/>
          <w:bCs w:val="0"/>
          <w:color w:val="auto"/>
          <w:sz w:val="28"/>
          <w:szCs w:val="28"/>
          <w:lang w:val="en-US" w:eastAsia="zh-CN"/>
        </w:rPr>
        <w:t>m</w:t>
      </w:r>
      <w:r>
        <w:rPr>
          <w:rFonts w:hint="eastAsia" w:ascii="宋体" w:hAnsi="宋体" w:cs="宋体"/>
          <w:b w:val="0"/>
          <w:bCs w:val="0"/>
          <w:color w:val="auto"/>
          <w:sz w:val="28"/>
          <w:szCs w:val="28"/>
          <w:vertAlign w:val="superscript"/>
          <w:lang w:val="en-US" w:eastAsia="zh-CN"/>
        </w:rPr>
        <w:t>3</w:t>
      </w:r>
      <w:r>
        <w:rPr>
          <w:rFonts w:hint="eastAsia" w:ascii="宋体" w:hAnsi="宋体" w:cs="宋体"/>
          <w:b w:val="0"/>
          <w:bCs w:val="0"/>
          <w:color w:val="auto"/>
          <w:sz w:val="21"/>
          <w:szCs w:val="21"/>
          <w:lang w:eastAsia="zh-CN"/>
        </w:rPr>
        <w:t>）</w:t>
      </w:r>
    </w:p>
    <w:tbl>
      <w:tblPr>
        <w:tblStyle w:val="7"/>
        <w:tblW w:w="11050"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716"/>
        <w:gridCol w:w="8815"/>
      </w:tblGrid>
      <w:tr w14:paraId="5FB9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9" w:type="dxa"/>
          </w:tcPr>
          <w:p w14:paraId="392B6DA7">
            <w:pPr>
              <w:widowControl/>
              <w:spacing w:line="480" w:lineRule="auto"/>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参数性质</w:t>
            </w:r>
          </w:p>
        </w:tc>
        <w:tc>
          <w:tcPr>
            <w:tcW w:w="716" w:type="dxa"/>
          </w:tcPr>
          <w:p w14:paraId="4755C0E4">
            <w:pPr>
              <w:widowControl/>
              <w:spacing w:line="480" w:lineRule="auto"/>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8815" w:type="dxa"/>
          </w:tcPr>
          <w:p w14:paraId="653F5131">
            <w:pPr>
              <w:widowControl/>
              <w:spacing w:line="480" w:lineRule="auto"/>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技术参数与性能指标</w:t>
            </w:r>
          </w:p>
        </w:tc>
      </w:tr>
      <w:tr w14:paraId="4C09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14:paraId="087EDC27">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716" w:type="dxa"/>
          </w:tcPr>
          <w:p w14:paraId="1903E9AD">
            <w:pPr>
              <w:widowControl/>
              <w:spacing w:line="48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8815" w:type="dxa"/>
          </w:tcPr>
          <w:p w14:paraId="6E2F87E2">
            <w:pPr>
              <w:widowControl/>
              <w:rPr>
                <w:rFonts w:ascii="宋体" w:hAnsi="宋体" w:eastAsia="宋体" w:cs="宋体"/>
                <w:color w:val="auto"/>
                <w:kern w:val="0"/>
                <w:sz w:val="24"/>
                <w:szCs w:val="24"/>
              </w:rPr>
            </w:pPr>
            <w:r>
              <w:rPr>
                <w:rFonts w:hint="eastAsia" w:ascii="宋体" w:hAnsi="宋体" w:eastAsia="宋体" w:cs="宋体"/>
                <w:color w:val="auto"/>
                <w:sz w:val="22"/>
                <w:szCs w:val="22"/>
              </w:rPr>
              <w:t>安装方式:壁挂式</w:t>
            </w:r>
          </w:p>
        </w:tc>
      </w:tr>
      <w:tr w14:paraId="15D4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center"/>
          </w:tcPr>
          <w:p w14:paraId="6F237FA1">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716" w:type="dxa"/>
          </w:tcPr>
          <w:p w14:paraId="157C19F3">
            <w:pPr>
              <w:widowControl/>
              <w:spacing w:line="48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8815" w:type="dxa"/>
          </w:tcPr>
          <w:p w14:paraId="433CB790">
            <w:pPr>
              <w:widowControl/>
              <w:rPr>
                <w:rFonts w:ascii="宋体" w:hAnsi="宋体" w:eastAsia="宋体" w:cs="宋体"/>
                <w:color w:val="auto"/>
                <w:kern w:val="0"/>
                <w:sz w:val="24"/>
                <w:szCs w:val="24"/>
              </w:rPr>
            </w:pPr>
            <w:r>
              <w:rPr>
                <w:rFonts w:hint="eastAsia" w:ascii="宋体" w:hAnsi="宋体" w:eastAsia="宋体" w:cs="宋体"/>
                <w:color w:val="auto"/>
                <w:sz w:val="22"/>
                <w:szCs w:val="22"/>
              </w:rPr>
              <w:t>输入功率:≤125W</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循环风量:≥1000m³/h</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工作电源: 220V±22V 50Hz±1Hz</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噪声:≤55dB（A）</w:t>
            </w:r>
          </w:p>
        </w:tc>
      </w:tr>
      <w:tr w14:paraId="7C1E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3C991E20">
            <w:pPr>
              <w:widowControl/>
              <w:spacing w:line="480" w:lineRule="auto"/>
              <w:jc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16" w:type="dxa"/>
            <w:vAlign w:val="top"/>
          </w:tcPr>
          <w:p w14:paraId="649D70EA">
            <w:pPr>
              <w:widowControl/>
              <w:spacing w:line="480" w:lineRule="auto"/>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w:t>
            </w:r>
          </w:p>
        </w:tc>
        <w:tc>
          <w:tcPr>
            <w:tcW w:w="8815" w:type="dxa"/>
            <w:vAlign w:val="top"/>
          </w:tcPr>
          <w:p w14:paraId="715F5201">
            <w:pPr>
              <w:pStyle w:val="2"/>
              <w:rPr>
                <w:rFonts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sz w:val="22"/>
                <w:szCs w:val="22"/>
              </w:rPr>
              <w:t>防护分类:Ⅱ 类</w:t>
            </w:r>
          </w:p>
        </w:tc>
      </w:tr>
      <w:tr w14:paraId="3EB1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3E82957E">
            <w:pPr>
              <w:widowControl/>
              <w:spacing w:line="480" w:lineRule="auto"/>
              <w:jc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16" w:type="dxa"/>
            <w:vAlign w:val="top"/>
          </w:tcPr>
          <w:p w14:paraId="116E53C7">
            <w:pPr>
              <w:widowControl/>
              <w:spacing w:line="480" w:lineRule="auto"/>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w:t>
            </w:r>
          </w:p>
        </w:tc>
        <w:tc>
          <w:tcPr>
            <w:tcW w:w="8815" w:type="dxa"/>
            <w:vAlign w:val="top"/>
          </w:tcPr>
          <w:p w14:paraId="7D91E69E">
            <w:pPr>
              <w:pStyle w:val="16"/>
              <w:ind w:firstLine="0" w:firstLineChars="0"/>
              <w:jc w:val="left"/>
              <w:rPr>
                <w:rFonts w:ascii="宋体" w:hAnsi="宋体" w:eastAsia="宋体" w:cs="宋体"/>
                <w:color w:val="auto"/>
                <w:kern w:val="2"/>
                <w:sz w:val="21"/>
                <w:szCs w:val="21"/>
                <w:lang w:val="en-US" w:eastAsia="zh-CN" w:bidi="ar-SA"/>
              </w:rPr>
            </w:pPr>
            <w:r>
              <w:rPr>
                <w:rFonts w:hint="eastAsia" w:ascii="宋体" w:hAnsi="宋体" w:eastAsia="宋体" w:cs="宋体"/>
                <w:color w:val="auto"/>
                <w:sz w:val="22"/>
                <w:szCs w:val="22"/>
              </w:rPr>
              <w:t>工作环境中臭氧残留量:≤0.086mg/m³;</w:t>
            </w:r>
          </w:p>
        </w:tc>
      </w:tr>
      <w:tr w14:paraId="31B6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57C5C0FD">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重要性参数</w:t>
            </w:r>
          </w:p>
        </w:tc>
        <w:tc>
          <w:tcPr>
            <w:tcW w:w="716" w:type="dxa"/>
            <w:vAlign w:val="top"/>
          </w:tcPr>
          <w:p w14:paraId="00EDC634">
            <w:pPr>
              <w:widowControl/>
              <w:spacing w:line="480" w:lineRule="auto"/>
              <w:jc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5</w:t>
            </w:r>
          </w:p>
        </w:tc>
        <w:tc>
          <w:tcPr>
            <w:tcW w:w="8815" w:type="dxa"/>
            <w:vAlign w:val="top"/>
          </w:tcPr>
          <w:p w14:paraId="055E25AB">
            <w:pPr>
              <w:pStyle w:val="16"/>
              <w:ind w:firstLine="0" w:firstLineChars="0"/>
              <w:jc w:val="left"/>
              <w:rPr>
                <w:rFonts w:hint="eastAsia" w:ascii="宋体" w:hAnsi="宋体" w:eastAsia="宋体" w:cs="宋体"/>
                <w:color w:val="auto"/>
                <w:kern w:val="2"/>
                <w:sz w:val="22"/>
                <w:szCs w:val="22"/>
                <w:lang w:val="en-US" w:eastAsia="zh-CN" w:bidi="ar-SA"/>
              </w:rPr>
            </w:pPr>
            <w:r>
              <w:rPr>
                <w:rFonts w:hint="eastAsia" w:asciiTheme="minorEastAsia" w:hAnsiTheme="minorEastAsia"/>
                <w:color w:val="auto"/>
              </w:rPr>
              <w:t>▲</w:t>
            </w:r>
            <w:r>
              <w:rPr>
                <w:rFonts w:hint="eastAsia" w:ascii="宋体" w:hAnsi="宋体" w:eastAsia="宋体" w:cs="宋体"/>
                <w:color w:val="auto"/>
                <w:sz w:val="22"/>
                <w:szCs w:val="22"/>
              </w:rPr>
              <w:t>负离子发生器:2×</w:t>
            </w:r>
            <w:r>
              <w:rPr>
                <w:rFonts w:hint="eastAsia" w:ascii="微软雅黑" w:hAnsi="微软雅黑" w:eastAsia="微软雅黑"/>
                <w:color w:val="auto"/>
                <w:sz w:val="22"/>
                <w:szCs w:val="28"/>
              </w:rPr>
              <w:t>10</w:t>
            </w:r>
            <w:r>
              <w:rPr>
                <w:rFonts w:hint="eastAsia" w:ascii="微软雅黑" w:hAnsi="微软雅黑" w:eastAsia="微软雅黑"/>
                <w:color w:val="auto"/>
                <w:kern w:val="10"/>
                <w:position w:val="6"/>
                <w:sz w:val="22"/>
                <w:szCs w:val="28"/>
                <w:vertAlign w:val="superscript"/>
              </w:rPr>
              <w:t>7</w:t>
            </w:r>
            <w:r>
              <w:rPr>
                <w:rFonts w:hint="eastAsia" w:ascii="宋体" w:hAnsi="宋体" w:eastAsia="宋体" w:cs="宋体"/>
                <w:color w:val="auto"/>
                <w:sz w:val="22"/>
                <w:szCs w:val="22"/>
              </w:rPr>
              <w:t>个/cm3</w:t>
            </w:r>
            <w:r>
              <w:rPr>
                <w:rFonts w:hint="eastAsia" w:ascii="宋体" w:hAnsi="宋体" w:eastAsia="宋体" w:cs="宋体"/>
                <w:b/>
                <w:color w:val="auto"/>
                <w:sz w:val="22"/>
                <w:szCs w:val="22"/>
              </w:rPr>
              <w:t>(提供具有</w:t>
            </w:r>
            <w:r>
              <w:rPr>
                <w:rFonts w:hint="eastAsia" w:ascii="宋体" w:hAnsi="宋体" w:eastAsia="宋体" w:cs="宋体"/>
                <w:b/>
                <w:bCs/>
                <w:color w:val="auto"/>
                <w:sz w:val="22"/>
                <w:szCs w:val="22"/>
              </w:rPr>
              <w:t>第三方检测机构出具的检测报告</w:t>
            </w:r>
            <w:r>
              <w:rPr>
                <w:rFonts w:hint="eastAsia" w:ascii="宋体" w:hAnsi="宋体" w:eastAsia="宋体" w:cs="宋体"/>
                <w:b/>
                <w:color w:val="auto"/>
                <w:sz w:val="22"/>
                <w:szCs w:val="22"/>
              </w:rPr>
              <w:t>);</w:t>
            </w:r>
          </w:p>
        </w:tc>
      </w:tr>
      <w:tr w14:paraId="3065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3D7DD61F">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重要性参数</w:t>
            </w:r>
          </w:p>
        </w:tc>
        <w:tc>
          <w:tcPr>
            <w:tcW w:w="716" w:type="dxa"/>
            <w:vAlign w:val="top"/>
          </w:tcPr>
          <w:p w14:paraId="5963F019">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6</w:t>
            </w:r>
          </w:p>
        </w:tc>
        <w:tc>
          <w:tcPr>
            <w:tcW w:w="8815" w:type="dxa"/>
            <w:vAlign w:val="top"/>
          </w:tcPr>
          <w:p w14:paraId="36F281F6">
            <w:pPr>
              <w:pStyle w:val="16"/>
              <w:ind w:firstLine="0" w:firstLineChars="0"/>
              <w:jc w:val="left"/>
              <w:rPr>
                <w:rFonts w:hint="eastAsia" w:ascii="宋体" w:hAnsi="宋体" w:eastAsia="宋体" w:cs="宋体"/>
                <w:color w:val="auto"/>
                <w:kern w:val="2"/>
                <w:sz w:val="22"/>
                <w:szCs w:val="22"/>
                <w:lang w:val="en-US" w:eastAsia="zh-CN" w:bidi="ar-SA"/>
              </w:rPr>
            </w:pPr>
            <w:r>
              <w:rPr>
                <w:rFonts w:hint="eastAsia" w:asciiTheme="minorEastAsia" w:hAnsiTheme="minorEastAsia"/>
                <w:color w:val="auto"/>
              </w:rPr>
              <w:t>▲</w:t>
            </w:r>
            <w:r>
              <w:rPr>
                <w:rFonts w:hint="eastAsia" w:ascii="宋体" w:hAnsi="宋体" w:eastAsia="宋体" w:cs="宋体"/>
                <w:color w:val="auto"/>
                <w:sz w:val="22"/>
                <w:szCs w:val="22"/>
              </w:rPr>
              <w:t>等离子体密度分布:4.27×10</w:t>
            </w:r>
            <w:r>
              <w:rPr>
                <w:rFonts w:hint="eastAsia" w:ascii="宋体" w:hAnsi="宋体" w:eastAsia="宋体" w:cs="宋体"/>
                <w:color w:val="auto"/>
                <w:sz w:val="22"/>
                <w:szCs w:val="22"/>
                <w:vertAlign w:val="superscript"/>
              </w:rPr>
              <w:t xml:space="preserve">17 </w:t>
            </w:r>
            <w:r>
              <w:rPr>
                <w:rFonts w:hint="eastAsia" w:ascii="宋体" w:hAnsi="宋体" w:eastAsia="宋体" w:cs="宋体"/>
                <w:color w:val="auto"/>
                <w:sz w:val="22"/>
                <w:szCs w:val="22"/>
              </w:rPr>
              <w:t>m</w:t>
            </w:r>
            <w:r>
              <w:rPr>
                <w:rFonts w:hint="eastAsia" w:ascii="宋体" w:hAnsi="宋体" w:eastAsia="宋体" w:cs="宋体"/>
                <w:color w:val="auto"/>
                <w:sz w:val="24"/>
                <w:vertAlign w:val="superscript"/>
              </w:rPr>
              <w:t>-3</w:t>
            </w:r>
            <w:r>
              <w:rPr>
                <w:rFonts w:hint="eastAsia" w:ascii="宋体" w:hAnsi="宋体" w:eastAsia="宋体" w:cs="宋体"/>
                <w:color w:val="auto"/>
                <w:sz w:val="22"/>
                <w:szCs w:val="22"/>
              </w:rPr>
              <w:t>∼5.16×10</w:t>
            </w:r>
            <w:r>
              <w:rPr>
                <w:rFonts w:hint="eastAsia" w:ascii="宋体" w:hAnsi="宋体" w:eastAsia="宋体" w:cs="宋体"/>
                <w:color w:val="auto"/>
                <w:sz w:val="22"/>
                <w:szCs w:val="22"/>
                <w:vertAlign w:val="superscript"/>
              </w:rPr>
              <w:t xml:space="preserve">18 </w:t>
            </w:r>
            <w:r>
              <w:rPr>
                <w:rFonts w:hint="eastAsia" w:ascii="宋体" w:hAnsi="宋体" w:eastAsia="宋体" w:cs="宋体"/>
                <w:color w:val="auto"/>
                <w:sz w:val="22"/>
                <w:szCs w:val="22"/>
              </w:rPr>
              <w:t>m</w:t>
            </w:r>
            <w:r>
              <w:rPr>
                <w:rFonts w:hint="eastAsia" w:ascii="宋体" w:hAnsi="宋体" w:eastAsia="宋体" w:cs="宋体"/>
                <w:color w:val="auto"/>
                <w:sz w:val="24"/>
                <w:vertAlign w:val="superscript"/>
              </w:rPr>
              <w:t>-3</w:t>
            </w:r>
            <w:r>
              <w:rPr>
                <w:rFonts w:hint="eastAsia" w:ascii="宋体" w:hAnsi="宋体" w:eastAsia="宋体" w:cs="宋体"/>
                <w:color w:val="auto"/>
                <w:sz w:val="22"/>
                <w:szCs w:val="22"/>
              </w:rPr>
              <w:t xml:space="preserve"> </w:t>
            </w:r>
            <w:r>
              <w:rPr>
                <w:rFonts w:hint="eastAsia" w:ascii="宋体" w:hAnsi="宋体" w:eastAsia="宋体" w:cs="宋体"/>
                <w:b/>
                <w:color w:val="auto"/>
                <w:sz w:val="22"/>
                <w:szCs w:val="22"/>
              </w:rPr>
              <w:t>(提供具有</w:t>
            </w:r>
            <w:r>
              <w:rPr>
                <w:rFonts w:hint="eastAsia" w:ascii="宋体" w:hAnsi="宋体" w:eastAsia="宋体" w:cs="宋体"/>
                <w:b/>
                <w:bCs/>
                <w:color w:val="auto"/>
                <w:sz w:val="22"/>
                <w:szCs w:val="22"/>
              </w:rPr>
              <w:t>第三方检测机构出具的检测报告</w:t>
            </w:r>
            <w:r>
              <w:rPr>
                <w:rFonts w:hint="eastAsia" w:ascii="宋体" w:hAnsi="宋体" w:eastAsia="宋体" w:cs="宋体"/>
                <w:b/>
                <w:color w:val="auto"/>
                <w:sz w:val="22"/>
                <w:szCs w:val="22"/>
              </w:rPr>
              <w:t>)</w:t>
            </w:r>
          </w:p>
        </w:tc>
      </w:tr>
      <w:tr w14:paraId="0A1B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61D03239">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16" w:type="dxa"/>
            <w:vAlign w:val="top"/>
          </w:tcPr>
          <w:p w14:paraId="63996214">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7</w:t>
            </w:r>
          </w:p>
        </w:tc>
        <w:tc>
          <w:tcPr>
            <w:tcW w:w="8815" w:type="dxa"/>
            <w:vAlign w:val="top"/>
          </w:tcPr>
          <w:p w14:paraId="7F7D020A">
            <w:pPr>
              <w:pStyle w:val="16"/>
              <w:ind w:firstLine="0" w:firstLineChars="0"/>
              <w:jc w:val="left"/>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消毒后空气中平均菌数为</w:t>
            </w:r>
            <w:r>
              <w:rPr>
                <w:rFonts w:hint="eastAsia" w:ascii="宋体" w:hAnsi="宋体" w:eastAsia="宋体" w:cs="宋体"/>
                <w:color w:val="auto"/>
                <w:sz w:val="22"/>
                <w:szCs w:val="22"/>
              </w:rPr>
              <w:t>≤45.5cfu/m3</w:t>
            </w:r>
          </w:p>
        </w:tc>
      </w:tr>
      <w:tr w14:paraId="6BDE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550F9A87">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重要性参数</w:t>
            </w:r>
          </w:p>
        </w:tc>
        <w:tc>
          <w:tcPr>
            <w:tcW w:w="716" w:type="dxa"/>
            <w:vAlign w:val="top"/>
          </w:tcPr>
          <w:p w14:paraId="13C9E1BB">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8</w:t>
            </w:r>
          </w:p>
        </w:tc>
        <w:tc>
          <w:tcPr>
            <w:tcW w:w="8815" w:type="dxa"/>
            <w:vAlign w:val="top"/>
          </w:tcPr>
          <w:p w14:paraId="10433CAD">
            <w:pPr>
              <w:pStyle w:val="16"/>
              <w:ind w:firstLine="0" w:firstLineChars="0"/>
              <w:jc w:val="left"/>
              <w:rPr>
                <w:rFonts w:hint="eastAsia" w:ascii="宋体" w:hAnsi="宋体" w:eastAsia="宋体" w:cs="宋体"/>
                <w:color w:val="auto"/>
                <w:kern w:val="2"/>
                <w:sz w:val="22"/>
                <w:szCs w:val="22"/>
                <w:lang w:val="en-US" w:eastAsia="zh-CN" w:bidi="ar-SA"/>
              </w:rPr>
            </w:pPr>
            <w:r>
              <w:rPr>
                <w:rFonts w:hint="eastAsia" w:asciiTheme="minorEastAsia" w:hAnsiTheme="minorEastAsia"/>
                <w:color w:val="auto"/>
              </w:rPr>
              <w:t>▲</w:t>
            </w:r>
            <w:r>
              <w:rPr>
                <w:rFonts w:hint="eastAsia" w:ascii="宋体" w:hAnsi="宋体" w:eastAsia="宋体" w:cs="宋体"/>
                <w:color w:val="auto"/>
                <w:sz w:val="22"/>
                <w:szCs w:val="22"/>
              </w:rPr>
              <w:t>等离子体发生器寿命≥30000小时（提供具第三方检测机构出具的检测报告）</w:t>
            </w:r>
          </w:p>
        </w:tc>
      </w:tr>
      <w:tr w14:paraId="0559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30D333DD">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16" w:type="dxa"/>
            <w:vAlign w:val="top"/>
          </w:tcPr>
          <w:p w14:paraId="04A8C471">
            <w:pPr>
              <w:widowControl/>
              <w:spacing w:line="480" w:lineRule="auto"/>
              <w:jc w:val="center"/>
              <w:rPr>
                <w:rFonts w:hint="eastAsia"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sz w:val="24"/>
                <w:szCs w:val="28"/>
                <w:lang w:val="en-US" w:eastAsia="zh-CN"/>
              </w:rPr>
              <w:t>9</w:t>
            </w:r>
          </w:p>
        </w:tc>
        <w:tc>
          <w:tcPr>
            <w:tcW w:w="8815" w:type="dxa"/>
            <w:vAlign w:val="top"/>
          </w:tcPr>
          <w:p w14:paraId="58E5C681">
            <w:pPr>
              <w:pStyle w:val="16"/>
              <w:ind w:firstLine="0" w:firstLineChars="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净重（Kg）:19Kg;外型尺寸:980mm×395mm×175mm;</w:t>
            </w:r>
          </w:p>
        </w:tc>
      </w:tr>
      <w:tr w14:paraId="1A2B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5993F837">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16" w:type="dxa"/>
            <w:vAlign w:val="top"/>
          </w:tcPr>
          <w:p w14:paraId="3E118889">
            <w:pPr>
              <w:widowControl/>
              <w:spacing w:line="480" w:lineRule="auto"/>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10</w:t>
            </w:r>
          </w:p>
        </w:tc>
        <w:tc>
          <w:tcPr>
            <w:tcW w:w="8815" w:type="dxa"/>
            <w:vAlign w:val="top"/>
          </w:tcPr>
          <w:p w14:paraId="253A4D65">
            <w:pPr>
              <w:pStyle w:val="16"/>
              <w:ind w:firstLine="0" w:firstLineChars="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适用房间:适用于对 100m³以内的房间进行空气消毒处理</w:t>
            </w:r>
          </w:p>
        </w:tc>
      </w:tr>
      <w:tr w14:paraId="733E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4D3F77EA">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16" w:type="dxa"/>
            <w:vAlign w:val="top"/>
          </w:tcPr>
          <w:p w14:paraId="782964E4">
            <w:pPr>
              <w:widowControl/>
              <w:spacing w:line="480" w:lineRule="auto"/>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11</w:t>
            </w:r>
          </w:p>
        </w:tc>
        <w:tc>
          <w:tcPr>
            <w:tcW w:w="8815" w:type="dxa"/>
            <w:vAlign w:val="top"/>
          </w:tcPr>
          <w:p w14:paraId="3B0635B9">
            <w:pPr>
              <w:pStyle w:val="16"/>
              <w:ind w:firstLine="0" w:firstLineChars="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工作环境:温度范围:-10℃～40℃</w:t>
            </w:r>
            <w:r>
              <w:rPr>
                <w:rFonts w:hint="eastAsia" w:ascii="宋体" w:hAnsi="宋体" w:cs="宋体"/>
                <w:color w:val="auto"/>
                <w:sz w:val="22"/>
                <w:szCs w:val="22"/>
                <w:lang w:eastAsia="zh-CN"/>
              </w:rPr>
              <w:t>；</w:t>
            </w:r>
            <w:r>
              <w:rPr>
                <w:rFonts w:hint="eastAsia" w:ascii="宋体" w:hAnsi="宋体" w:eastAsia="宋体" w:cs="宋体"/>
                <w:color w:val="auto"/>
                <w:sz w:val="22"/>
                <w:szCs w:val="22"/>
              </w:rPr>
              <w:t>湿度:≤90%,大气压力范围:86kPa～106kPa</w:t>
            </w:r>
            <w:r>
              <w:rPr>
                <w:rFonts w:hint="eastAsia" w:ascii="宋体" w:hAnsi="宋体" w:cs="宋体"/>
                <w:color w:val="auto"/>
                <w:sz w:val="22"/>
                <w:szCs w:val="22"/>
                <w:lang w:eastAsia="zh-CN"/>
              </w:rPr>
              <w:t>；</w:t>
            </w:r>
            <w:r>
              <w:rPr>
                <w:rFonts w:hint="eastAsia" w:ascii="宋体" w:hAnsi="宋体" w:eastAsia="宋体" w:cs="宋体"/>
                <w:color w:val="auto"/>
                <w:sz w:val="22"/>
                <w:szCs w:val="22"/>
              </w:rPr>
              <w:t>杀菌区电场强度8KV</w:t>
            </w:r>
          </w:p>
        </w:tc>
      </w:tr>
    </w:tbl>
    <w:p w14:paraId="605D56AC">
      <w:pPr>
        <w:widowControl/>
        <w:shd w:val="clear" w:color="auto" w:fill="FFFFFF"/>
        <w:spacing w:line="480" w:lineRule="auto"/>
        <w:ind w:firstLine="360" w:firstLineChars="150"/>
        <w:rPr>
          <w:rFonts w:hint="eastAsia"/>
          <w:color w:val="auto"/>
          <w:sz w:val="24"/>
        </w:rPr>
      </w:pPr>
    </w:p>
    <w:p w14:paraId="2F050F24">
      <w:pPr>
        <w:widowControl/>
        <w:shd w:val="clear" w:color="auto" w:fill="FFFFFF"/>
        <w:spacing w:line="480" w:lineRule="auto"/>
        <w:ind w:firstLine="360" w:firstLineChars="150"/>
        <w:rPr>
          <w:color w:val="auto"/>
          <w:sz w:val="24"/>
        </w:rPr>
      </w:pPr>
      <w:r>
        <w:rPr>
          <w:rFonts w:hint="eastAsia"/>
          <w:color w:val="auto"/>
          <w:sz w:val="24"/>
        </w:rPr>
        <w:t>品目信息</w:t>
      </w:r>
      <w:r>
        <w:rPr>
          <w:rFonts w:hint="eastAsia"/>
          <w:color w:val="auto"/>
          <w:sz w:val="24"/>
          <w:lang w:val="en-US" w:eastAsia="zh-CN"/>
        </w:rPr>
        <w:t>七</w:t>
      </w:r>
      <w:r>
        <w:rPr>
          <w:rFonts w:hint="eastAsia"/>
          <w:color w:val="auto"/>
          <w:sz w:val="24"/>
        </w:rPr>
        <w:t>的</w:t>
      </w:r>
      <w:r>
        <w:rPr>
          <w:color w:val="auto"/>
          <w:sz w:val="24"/>
        </w:rPr>
        <w:t>标的参数</w:t>
      </w:r>
      <w:r>
        <w:rPr>
          <w:rFonts w:hint="eastAsia"/>
          <w:color w:val="auto"/>
          <w:sz w:val="24"/>
        </w:rPr>
        <w:t>：</w:t>
      </w:r>
      <w:r>
        <w:rPr>
          <w:rFonts w:hint="eastAsia" w:ascii="宋体" w:hAnsi="宋体" w:eastAsia="宋体" w:cs="宋体"/>
          <w:b/>
          <w:bCs/>
          <w:color w:val="auto"/>
          <w:sz w:val="21"/>
          <w:szCs w:val="21"/>
          <w:lang w:val="en-US" w:eastAsia="zh-CN"/>
        </w:rPr>
        <w:t>挂式</w:t>
      </w:r>
      <w:r>
        <w:rPr>
          <w:rFonts w:hint="eastAsia" w:ascii="宋体" w:hAnsi="宋体" w:eastAsia="宋体" w:cs="宋体"/>
          <w:b/>
          <w:bCs/>
          <w:color w:val="auto"/>
          <w:sz w:val="21"/>
          <w:szCs w:val="21"/>
        </w:rPr>
        <w:t>等离子空气消毒机</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60</w:t>
      </w:r>
      <w:r>
        <w:rPr>
          <w:rFonts w:hint="eastAsia" w:ascii="宋体" w:hAnsi="宋体" w:cs="宋体"/>
          <w:b w:val="0"/>
          <w:bCs w:val="0"/>
          <w:color w:val="auto"/>
          <w:sz w:val="28"/>
          <w:szCs w:val="28"/>
          <w:lang w:val="en-US" w:eastAsia="zh-CN"/>
        </w:rPr>
        <w:t>m</w:t>
      </w:r>
      <w:r>
        <w:rPr>
          <w:rFonts w:hint="eastAsia" w:ascii="宋体" w:hAnsi="宋体" w:cs="宋体"/>
          <w:b w:val="0"/>
          <w:bCs w:val="0"/>
          <w:color w:val="auto"/>
          <w:sz w:val="28"/>
          <w:szCs w:val="28"/>
          <w:vertAlign w:val="superscript"/>
          <w:lang w:val="en-US" w:eastAsia="zh-CN"/>
        </w:rPr>
        <w:t>3</w:t>
      </w:r>
      <w:r>
        <w:rPr>
          <w:rFonts w:hint="eastAsia" w:ascii="宋体" w:hAnsi="宋体" w:cs="宋体"/>
          <w:b w:val="0"/>
          <w:bCs w:val="0"/>
          <w:color w:val="auto"/>
          <w:sz w:val="21"/>
          <w:szCs w:val="21"/>
          <w:lang w:eastAsia="zh-CN"/>
        </w:rPr>
        <w:t>）</w:t>
      </w:r>
    </w:p>
    <w:tbl>
      <w:tblPr>
        <w:tblStyle w:val="7"/>
        <w:tblW w:w="11050"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716"/>
        <w:gridCol w:w="8815"/>
      </w:tblGrid>
      <w:tr w14:paraId="5CEE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9" w:type="dxa"/>
          </w:tcPr>
          <w:p w14:paraId="60B8BDC6">
            <w:pPr>
              <w:widowControl/>
              <w:spacing w:line="480" w:lineRule="auto"/>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参数性质</w:t>
            </w:r>
          </w:p>
        </w:tc>
        <w:tc>
          <w:tcPr>
            <w:tcW w:w="716" w:type="dxa"/>
          </w:tcPr>
          <w:p w14:paraId="7DAC16CA">
            <w:pPr>
              <w:widowControl/>
              <w:spacing w:line="480" w:lineRule="auto"/>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8815" w:type="dxa"/>
          </w:tcPr>
          <w:p w14:paraId="53F52698">
            <w:pPr>
              <w:widowControl/>
              <w:spacing w:line="480" w:lineRule="auto"/>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技术参数与性能指标</w:t>
            </w:r>
          </w:p>
        </w:tc>
      </w:tr>
      <w:tr w14:paraId="09E5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14:paraId="6CCA4D14">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716" w:type="dxa"/>
            <w:vAlign w:val="top"/>
          </w:tcPr>
          <w:p w14:paraId="0EB165EA">
            <w:pPr>
              <w:widowControl/>
              <w:spacing w:line="480" w:lineRule="auto"/>
              <w:jc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w:t>
            </w:r>
          </w:p>
        </w:tc>
        <w:tc>
          <w:tcPr>
            <w:tcW w:w="8815" w:type="dxa"/>
          </w:tcPr>
          <w:p w14:paraId="7915964C">
            <w:pPr>
              <w:widowControl/>
              <w:rPr>
                <w:rFonts w:ascii="宋体" w:hAnsi="宋体" w:eastAsia="宋体" w:cs="宋体"/>
                <w:color w:val="auto"/>
                <w:kern w:val="0"/>
                <w:sz w:val="24"/>
                <w:szCs w:val="24"/>
              </w:rPr>
            </w:pPr>
            <w:r>
              <w:rPr>
                <w:rFonts w:hint="eastAsia" w:ascii="宋体" w:hAnsi="宋体" w:eastAsia="宋体" w:cs="宋体"/>
                <w:color w:val="auto"/>
                <w:sz w:val="22"/>
                <w:szCs w:val="22"/>
              </w:rPr>
              <w:t>安装方式:壁挂式</w:t>
            </w:r>
          </w:p>
        </w:tc>
      </w:tr>
      <w:tr w14:paraId="7BFB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center"/>
          </w:tcPr>
          <w:p w14:paraId="0FED504E">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716" w:type="dxa"/>
            <w:vAlign w:val="top"/>
          </w:tcPr>
          <w:p w14:paraId="7F1BF395">
            <w:pPr>
              <w:widowControl/>
              <w:spacing w:line="480" w:lineRule="auto"/>
              <w:jc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2</w:t>
            </w:r>
          </w:p>
        </w:tc>
        <w:tc>
          <w:tcPr>
            <w:tcW w:w="8815" w:type="dxa"/>
          </w:tcPr>
          <w:p w14:paraId="27769314">
            <w:pPr>
              <w:widowControl/>
              <w:rPr>
                <w:rFonts w:ascii="宋体" w:hAnsi="宋体" w:eastAsia="宋体" w:cs="宋体"/>
                <w:color w:val="auto"/>
                <w:kern w:val="0"/>
                <w:sz w:val="24"/>
                <w:szCs w:val="24"/>
              </w:rPr>
            </w:pPr>
            <w:r>
              <w:rPr>
                <w:rFonts w:hint="eastAsia" w:ascii="宋体" w:hAnsi="宋体" w:eastAsia="宋体" w:cs="宋体"/>
                <w:color w:val="auto"/>
                <w:sz w:val="22"/>
                <w:szCs w:val="22"/>
              </w:rPr>
              <w:t>输入功率:≤1</w:t>
            </w:r>
            <w:r>
              <w:rPr>
                <w:rFonts w:hint="eastAsia" w:ascii="宋体" w:hAnsi="宋体" w:eastAsia="宋体" w:cs="宋体"/>
                <w:color w:val="auto"/>
                <w:sz w:val="22"/>
                <w:szCs w:val="22"/>
                <w:lang w:val="en-US" w:eastAsia="zh-CN"/>
              </w:rPr>
              <w:t>00</w:t>
            </w:r>
            <w:r>
              <w:rPr>
                <w:rFonts w:hint="eastAsia" w:ascii="宋体" w:hAnsi="宋体" w:eastAsia="宋体" w:cs="宋体"/>
                <w:color w:val="auto"/>
                <w:sz w:val="22"/>
                <w:szCs w:val="22"/>
              </w:rPr>
              <w:t>W</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循环风量:≥</w:t>
            </w:r>
            <w:r>
              <w:rPr>
                <w:rFonts w:hint="eastAsia" w:ascii="宋体" w:hAnsi="宋体" w:eastAsia="宋体" w:cs="宋体"/>
                <w:color w:val="auto"/>
                <w:sz w:val="22"/>
                <w:szCs w:val="22"/>
                <w:lang w:val="en-US" w:eastAsia="zh-CN"/>
              </w:rPr>
              <w:t>600</w:t>
            </w:r>
            <w:r>
              <w:rPr>
                <w:rFonts w:hint="eastAsia" w:ascii="宋体" w:hAnsi="宋体" w:eastAsia="宋体" w:cs="宋体"/>
                <w:color w:val="auto"/>
                <w:sz w:val="22"/>
                <w:szCs w:val="22"/>
              </w:rPr>
              <w:t>m³/h</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工作电源: 220V±22V 50Hz±1Hz</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噪声:≤5</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dB（A）</w:t>
            </w:r>
          </w:p>
        </w:tc>
      </w:tr>
      <w:tr w14:paraId="5611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center"/>
          </w:tcPr>
          <w:p w14:paraId="41304331">
            <w:pPr>
              <w:widowControl/>
              <w:spacing w:line="360" w:lineRule="auto"/>
              <w:jc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16" w:type="dxa"/>
            <w:vAlign w:val="top"/>
          </w:tcPr>
          <w:p w14:paraId="53029898">
            <w:pPr>
              <w:widowControl/>
              <w:spacing w:line="480" w:lineRule="auto"/>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w:t>
            </w:r>
          </w:p>
        </w:tc>
        <w:tc>
          <w:tcPr>
            <w:tcW w:w="8815" w:type="dxa"/>
            <w:vAlign w:val="top"/>
          </w:tcPr>
          <w:p w14:paraId="36AC8EAF">
            <w:pPr>
              <w:pStyle w:val="2"/>
              <w:rPr>
                <w:rFonts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sz w:val="22"/>
                <w:szCs w:val="22"/>
              </w:rPr>
              <w:t>防护分类:Ⅱ 类</w:t>
            </w:r>
          </w:p>
        </w:tc>
      </w:tr>
      <w:tr w14:paraId="02E1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center"/>
          </w:tcPr>
          <w:p w14:paraId="6F118137">
            <w:pPr>
              <w:widowControl/>
              <w:spacing w:line="360" w:lineRule="auto"/>
              <w:jc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16" w:type="dxa"/>
            <w:vAlign w:val="top"/>
          </w:tcPr>
          <w:p w14:paraId="06045238">
            <w:pPr>
              <w:widowControl/>
              <w:spacing w:line="480" w:lineRule="auto"/>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w:t>
            </w:r>
          </w:p>
        </w:tc>
        <w:tc>
          <w:tcPr>
            <w:tcW w:w="8815" w:type="dxa"/>
            <w:vAlign w:val="top"/>
          </w:tcPr>
          <w:p w14:paraId="0AF7E369">
            <w:pPr>
              <w:pStyle w:val="16"/>
              <w:ind w:firstLine="0" w:firstLineChars="0"/>
              <w:jc w:val="left"/>
              <w:rPr>
                <w:rFonts w:ascii="宋体" w:hAnsi="宋体" w:eastAsia="宋体" w:cs="宋体"/>
                <w:color w:val="auto"/>
                <w:kern w:val="2"/>
                <w:sz w:val="21"/>
                <w:szCs w:val="21"/>
                <w:lang w:val="en-US" w:eastAsia="zh-CN" w:bidi="ar-SA"/>
              </w:rPr>
            </w:pPr>
            <w:r>
              <w:rPr>
                <w:rFonts w:hint="eastAsia" w:ascii="宋体" w:hAnsi="宋体" w:eastAsia="宋体" w:cs="宋体"/>
                <w:color w:val="auto"/>
                <w:sz w:val="22"/>
                <w:szCs w:val="22"/>
              </w:rPr>
              <w:t>工作环境中臭氧残留量:≤0.0</w:t>
            </w: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mg/m³;</w:t>
            </w:r>
          </w:p>
        </w:tc>
      </w:tr>
      <w:tr w14:paraId="17A9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73C05907">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重要性参数</w:t>
            </w:r>
          </w:p>
        </w:tc>
        <w:tc>
          <w:tcPr>
            <w:tcW w:w="716" w:type="dxa"/>
            <w:vAlign w:val="top"/>
          </w:tcPr>
          <w:p w14:paraId="5385778A">
            <w:pPr>
              <w:widowControl/>
              <w:spacing w:line="480" w:lineRule="auto"/>
              <w:jc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5</w:t>
            </w:r>
          </w:p>
        </w:tc>
        <w:tc>
          <w:tcPr>
            <w:tcW w:w="8815" w:type="dxa"/>
            <w:vAlign w:val="top"/>
          </w:tcPr>
          <w:p w14:paraId="41B906DA">
            <w:pPr>
              <w:pStyle w:val="16"/>
              <w:ind w:firstLine="0" w:firstLineChars="0"/>
              <w:jc w:val="left"/>
              <w:rPr>
                <w:rFonts w:hint="eastAsia" w:ascii="宋体" w:hAnsi="宋体" w:eastAsia="宋体" w:cs="宋体"/>
                <w:color w:val="auto"/>
                <w:kern w:val="2"/>
                <w:sz w:val="22"/>
                <w:szCs w:val="22"/>
                <w:lang w:val="en-US" w:eastAsia="zh-CN" w:bidi="ar-SA"/>
              </w:rPr>
            </w:pPr>
            <w:r>
              <w:rPr>
                <w:rFonts w:hint="eastAsia" w:asciiTheme="minorEastAsia" w:hAnsiTheme="minorEastAsia"/>
                <w:color w:val="auto"/>
              </w:rPr>
              <w:t>▲</w:t>
            </w:r>
            <w:r>
              <w:rPr>
                <w:rFonts w:hint="eastAsia" w:ascii="宋体" w:hAnsi="宋体" w:eastAsia="宋体" w:cs="宋体"/>
                <w:color w:val="auto"/>
                <w:sz w:val="22"/>
                <w:szCs w:val="22"/>
              </w:rPr>
              <w:t>负离子发生器:2×</w:t>
            </w:r>
            <w:r>
              <w:rPr>
                <w:rFonts w:hint="eastAsia" w:ascii="微软雅黑" w:hAnsi="微软雅黑" w:eastAsia="微软雅黑"/>
                <w:color w:val="auto"/>
                <w:sz w:val="22"/>
                <w:szCs w:val="28"/>
              </w:rPr>
              <w:t>10</w:t>
            </w:r>
            <w:r>
              <w:rPr>
                <w:rFonts w:hint="eastAsia" w:ascii="微软雅黑" w:hAnsi="微软雅黑" w:eastAsia="微软雅黑"/>
                <w:color w:val="auto"/>
                <w:kern w:val="10"/>
                <w:position w:val="6"/>
                <w:sz w:val="22"/>
                <w:szCs w:val="28"/>
                <w:vertAlign w:val="superscript"/>
              </w:rPr>
              <w:t>7</w:t>
            </w:r>
            <w:r>
              <w:rPr>
                <w:rFonts w:hint="eastAsia" w:ascii="宋体" w:hAnsi="宋体" w:eastAsia="宋体" w:cs="宋体"/>
                <w:color w:val="auto"/>
                <w:sz w:val="22"/>
                <w:szCs w:val="22"/>
              </w:rPr>
              <w:t>个/cm3</w:t>
            </w:r>
            <w:r>
              <w:rPr>
                <w:rFonts w:hint="eastAsia" w:ascii="宋体" w:hAnsi="宋体" w:eastAsia="宋体" w:cs="宋体"/>
                <w:b/>
                <w:color w:val="auto"/>
                <w:sz w:val="22"/>
                <w:szCs w:val="22"/>
              </w:rPr>
              <w:t>(提供具有</w:t>
            </w:r>
            <w:r>
              <w:rPr>
                <w:rFonts w:hint="eastAsia" w:ascii="宋体" w:hAnsi="宋体" w:eastAsia="宋体" w:cs="宋体"/>
                <w:b/>
                <w:bCs/>
                <w:color w:val="auto"/>
                <w:sz w:val="22"/>
                <w:szCs w:val="22"/>
              </w:rPr>
              <w:t>第三方检测机构出具的检测报告</w:t>
            </w:r>
            <w:r>
              <w:rPr>
                <w:rFonts w:hint="eastAsia" w:ascii="宋体" w:hAnsi="宋体" w:eastAsia="宋体" w:cs="宋体"/>
                <w:b/>
                <w:color w:val="auto"/>
                <w:sz w:val="22"/>
                <w:szCs w:val="22"/>
              </w:rPr>
              <w:t>);</w:t>
            </w:r>
          </w:p>
        </w:tc>
      </w:tr>
      <w:tr w14:paraId="2997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77A87A5D">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重要性参数</w:t>
            </w:r>
          </w:p>
        </w:tc>
        <w:tc>
          <w:tcPr>
            <w:tcW w:w="716" w:type="dxa"/>
            <w:vAlign w:val="top"/>
          </w:tcPr>
          <w:p w14:paraId="4B0BCD82">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6</w:t>
            </w:r>
          </w:p>
        </w:tc>
        <w:tc>
          <w:tcPr>
            <w:tcW w:w="8815" w:type="dxa"/>
            <w:vAlign w:val="top"/>
          </w:tcPr>
          <w:p w14:paraId="416AC163">
            <w:pPr>
              <w:pStyle w:val="16"/>
              <w:ind w:firstLine="0" w:firstLineChars="0"/>
              <w:jc w:val="left"/>
              <w:rPr>
                <w:rFonts w:hint="eastAsia" w:ascii="宋体" w:hAnsi="宋体" w:eastAsia="宋体" w:cs="宋体"/>
                <w:color w:val="auto"/>
                <w:kern w:val="2"/>
                <w:sz w:val="22"/>
                <w:szCs w:val="22"/>
                <w:lang w:val="en-US" w:eastAsia="zh-CN" w:bidi="ar-SA"/>
              </w:rPr>
            </w:pPr>
            <w:r>
              <w:rPr>
                <w:rFonts w:hint="eastAsia" w:asciiTheme="minorEastAsia" w:hAnsiTheme="minorEastAsia"/>
                <w:color w:val="auto"/>
              </w:rPr>
              <w:t>▲</w:t>
            </w:r>
            <w:r>
              <w:rPr>
                <w:rFonts w:hint="eastAsia" w:ascii="宋体" w:hAnsi="宋体" w:eastAsia="宋体" w:cs="宋体"/>
                <w:color w:val="auto"/>
                <w:sz w:val="22"/>
                <w:szCs w:val="22"/>
              </w:rPr>
              <w:t>等离子体密度分布:</w:t>
            </w:r>
            <w:r>
              <w:rPr>
                <w:rFonts w:hint="eastAsia" w:ascii="宋体" w:hAnsi="宋体" w:eastAsia="宋体" w:cs="宋体"/>
                <w:b w:val="0"/>
                <w:bCs w:val="0"/>
                <w:color w:val="auto"/>
                <w:sz w:val="22"/>
                <w:szCs w:val="22"/>
              </w:rPr>
              <w:t>4.27×10</w:t>
            </w:r>
            <w:r>
              <w:rPr>
                <w:rFonts w:hint="eastAsia" w:ascii="宋体" w:hAnsi="宋体" w:eastAsia="宋体" w:cs="宋体"/>
                <w:b w:val="0"/>
                <w:bCs w:val="0"/>
                <w:color w:val="auto"/>
                <w:sz w:val="22"/>
                <w:szCs w:val="22"/>
                <w:vertAlign w:val="superscript"/>
              </w:rPr>
              <w:t xml:space="preserve">17 </w:t>
            </w:r>
            <w:r>
              <w:rPr>
                <w:rFonts w:hint="eastAsia" w:ascii="宋体" w:hAnsi="宋体" w:eastAsia="宋体" w:cs="宋体"/>
                <w:b w:val="0"/>
                <w:bCs w:val="0"/>
                <w:color w:val="auto"/>
                <w:sz w:val="22"/>
                <w:szCs w:val="22"/>
              </w:rPr>
              <w:t>m</w:t>
            </w:r>
            <w:r>
              <w:rPr>
                <w:rFonts w:hint="eastAsia" w:ascii="宋体" w:hAnsi="宋体" w:eastAsia="宋体" w:cs="宋体"/>
                <w:b w:val="0"/>
                <w:bCs w:val="0"/>
                <w:color w:val="auto"/>
                <w:sz w:val="24"/>
                <w:vertAlign w:val="superscript"/>
              </w:rPr>
              <w:t>-3</w:t>
            </w:r>
            <w:r>
              <w:rPr>
                <w:rFonts w:hint="eastAsia" w:ascii="宋体" w:hAnsi="宋体" w:eastAsia="宋体" w:cs="宋体"/>
                <w:b w:val="0"/>
                <w:bCs w:val="0"/>
                <w:color w:val="auto"/>
                <w:sz w:val="22"/>
                <w:szCs w:val="22"/>
              </w:rPr>
              <w:t>∼5.16×10</w:t>
            </w:r>
            <w:r>
              <w:rPr>
                <w:rFonts w:hint="eastAsia" w:ascii="宋体" w:hAnsi="宋体" w:eastAsia="宋体" w:cs="宋体"/>
                <w:b w:val="0"/>
                <w:bCs w:val="0"/>
                <w:color w:val="auto"/>
                <w:sz w:val="22"/>
                <w:szCs w:val="22"/>
                <w:vertAlign w:val="superscript"/>
              </w:rPr>
              <w:t xml:space="preserve">18 </w:t>
            </w:r>
            <w:r>
              <w:rPr>
                <w:rFonts w:hint="eastAsia" w:ascii="宋体" w:hAnsi="宋体" w:eastAsia="宋体" w:cs="宋体"/>
                <w:b w:val="0"/>
                <w:bCs w:val="0"/>
                <w:color w:val="auto"/>
                <w:sz w:val="22"/>
                <w:szCs w:val="22"/>
              </w:rPr>
              <w:t>m</w:t>
            </w:r>
            <w:r>
              <w:rPr>
                <w:rFonts w:hint="eastAsia" w:ascii="宋体" w:hAnsi="宋体" w:eastAsia="宋体" w:cs="宋体"/>
                <w:b w:val="0"/>
                <w:bCs w:val="0"/>
                <w:color w:val="auto"/>
                <w:sz w:val="24"/>
                <w:vertAlign w:val="superscript"/>
              </w:rPr>
              <w:t>-3</w:t>
            </w:r>
            <w:r>
              <w:rPr>
                <w:rFonts w:hint="eastAsia" w:ascii="宋体" w:hAnsi="宋体" w:eastAsia="宋体" w:cs="宋体"/>
                <w:b/>
                <w:color w:val="auto"/>
                <w:sz w:val="22"/>
                <w:szCs w:val="22"/>
              </w:rPr>
              <w:t>(提供具有</w:t>
            </w:r>
            <w:r>
              <w:rPr>
                <w:rFonts w:hint="eastAsia" w:ascii="宋体" w:hAnsi="宋体" w:eastAsia="宋体" w:cs="宋体"/>
                <w:b/>
                <w:bCs/>
                <w:color w:val="auto"/>
                <w:sz w:val="22"/>
                <w:szCs w:val="22"/>
              </w:rPr>
              <w:t>第三方检测机构出具的检测报告</w:t>
            </w:r>
            <w:r>
              <w:rPr>
                <w:rFonts w:hint="eastAsia" w:ascii="宋体" w:hAnsi="宋体" w:eastAsia="宋体" w:cs="宋体"/>
                <w:b/>
                <w:color w:val="auto"/>
                <w:sz w:val="22"/>
                <w:szCs w:val="22"/>
              </w:rPr>
              <w:t>)</w:t>
            </w:r>
          </w:p>
        </w:tc>
      </w:tr>
      <w:tr w14:paraId="4577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2807DA0D">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16" w:type="dxa"/>
            <w:vAlign w:val="top"/>
          </w:tcPr>
          <w:p w14:paraId="55E43056">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7</w:t>
            </w:r>
          </w:p>
        </w:tc>
        <w:tc>
          <w:tcPr>
            <w:tcW w:w="8815" w:type="dxa"/>
            <w:vAlign w:val="top"/>
          </w:tcPr>
          <w:p w14:paraId="10E00454">
            <w:pPr>
              <w:pStyle w:val="16"/>
              <w:ind w:firstLine="0" w:firstLineChars="0"/>
              <w:jc w:val="left"/>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消毒后空气中平均菌数为</w:t>
            </w:r>
            <w:r>
              <w:rPr>
                <w:rFonts w:hint="eastAsia" w:ascii="宋体" w:hAnsi="宋体" w:eastAsia="宋体" w:cs="宋体"/>
                <w:color w:val="auto"/>
                <w:sz w:val="22"/>
                <w:szCs w:val="22"/>
              </w:rPr>
              <w:t>≤</w:t>
            </w:r>
            <w:r>
              <w:rPr>
                <w:rFonts w:hint="eastAsia" w:ascii="宋体" w:hAnsi="宋体" w:eastAsia="宋体" w:cs="宋体"/>
                <w:b w:val="0"/>
                <w:bCs w:val="0"/>
                <w:color w:val="auto"/>
                <w:sz w:val="22"/>
                <w:szCs w:val="22"/>
              </w:rPr>
              <w:t>100cfu/m3</w:t>
            </w:r>
          </w:p>
        </w:tc>
      </w:tr>
      <w:tr w14:paraId="0639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6A650C37">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重要性参数</w:t>
            </w:r>
          </w:p>
        </w:tc>
        <w:tc>
          <w:tcPr>
            <w:tcW w:w="716" w:type="dxa"/>
            <w:vAlign w:val="top"/>
          </w:tcPr>
          <w:p w14:paraId="672CC722">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8</w:t>
            </w:r>
          </w:p>
        </w:tc>
        <w:tc>
          <w:tcPr>
            <w:tcW w:w="8815" w:type="dxa"/>
            <w:vAlign w:val="top"/>
          </w:tcPr>
          <w:p w14:paraId="2781634D">
            <w:pPr>
              <w:pStyle w:val="16"/>
              <w:ind w:firstLine="0" w:firstLineChars="0"/>
              <w:jc w:val="left"/>
              <w:rPr>
                <w:rFonts w:hint="eastAsia" w:ascii="宋体" w:hAnsi="宋体" w:eastAsia="宋体" w:cs="宋体"/>
                <w:color w:val="auto"/>
                <w:kern w:val="2"/>
                <w:sz w:val="22"/>
                <w:szCs w:val="22"/>
                <w:lang w:val="en-US" w:eastAsia="zh-CN" w:bidi="ar-SA"/>
              </w:rPr>
            </w:pPr>
            <w:r>
              <w:rPr>
                <w:rFonts w:hint="eastAsia" w:asciiTheme="minorEastAsia" w:hAnsiTheme="minorEastAsia"/>
                <w:color w:val="auto"/>
              </w:rPr>
              <w:t>▲</w:t>
            </w:r>
            <w:r>
              <w:rPr>
                <w:rFonts w:hint="eastAsia" w:ascii="宋体" w:hAnsi="宋体" w:eastAsia="宋体" w:cs="宋体"/>
                <w:color w:val="auto"/>
                <w:sz w:val="22"/>
                <w:szCs w:val="22"/>
              </w:rPr>
              <w:t>等离子体发生器寿命≥30000小时（提供具第三方检测机构出具的检测报告）</w:t>
            </w:r>
          </w:p>
        </w:tc>
      </w:tr>
      <w:tr w14:paraId="0E5D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2B7128BC">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16" w:type="dxa"/>
            <w:vAlign w:val="top"/>
          </w:tcPr>
          <w:p w14:paraId="449D9C47">
            <w:pPr>
              <w:widowControl/>
              <w:spacing w:line="480" w:lineRule="auto"/>
              <w:jc w:val="center"/>
              <w:rPr>
                <w:rFonts w:hint="eastAsia"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sz w:val="24"/>
                <w:szCs w:val="28"/>
                <w:lang w:val="en-US" w:eastAsia="zh-CN"/>
              </w:rPr>
              <w:t>9</w:t>
            </w:r>
          </w:p>
        </w:tc>
        <w:tc>
          <w:tcPr>
            <w:tcW w:w="8815" w:type="dxa"/>
            <w:vAlign w:val="top"/>
          </w:tcPr>
          <w:p w14:paraId="76482068">
            <w:pPr>
              <w:pStyle w:val="16"/>
              <w:ind w:firstLine="0" w:firstLineChars="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净重（Kg）:19Kg;外型尺寸:980mm×395mm×175mm;</w:t>
            </w:r>
          </w:p>
        </w:tc>
      </w:tr>
      <w:tr w14:paraId="7D4C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78358842">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16" w:type="dxa"/>
            <w:vAlign w:val="top"/>
          </w:tcPr>
          <w:p w14:paraId="409E48C0">
            <w:pPr>
              <w:widowControl/>
              <w:spacing w:line="480" w:lineRule="auto"/>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10</w:t>
            </w:r>
          </w:p>
        </w:tc>
        <w:tc>
          <w:tcPr>
            <w:tcW w:w="8815" w:type="dxa"/>
            <w:vAlign w:val="top"/>
          </w:tcPr>
          <w:p w14:paraId="7FD5B30A">
            <w:pPr>
              <w:pStyle w:val="16"/>
              <w:ind w:firstLine="0" w:firstLineChars="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适用房间:适用于对</w:t>
            </w:r>
            <w:r>
              <w:rPr>
                <w:rFonts w:hint="eastAsia" w:ascii="宋体" w:hAnsi="宋体" w:cs="宋体"/>
                <w:color w:val="auto"/>
                <w:sz w:val="22"/>
                <w:szCs w:val="22"/>
                <w:lang w:val="en-US" w:eastAsia="zh-CN"/>
              </w:rPr>
              <w:t>60</w:t>
            </w:r>
            <w:r>
              <w:rPr>
                <w:rFonts w:hint="eastAsia" w:ascii="宋体" w:hAnsi="宋体" w:eastAsia="宋体" w:cs="宋体"/>
                <w:color w:val="auto"/>
                <w:sz w:val="22"/>
                <w:szCs w:val="22"/>
              </w:rPr>
              <w:t>m³以内的房间进行空气消毒处理</w:t>
            </w:r>
          </w:p>
        </w:tc>
      </w:tr>
      <w:tr w14:paraId="2774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06CD51CF">
            <w:pPr>
              <w:widowControl/>
              <w:spacing w:line="48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一般性参数</w:t>
            </w:r>
          </w:p>
        </w:tc>
        <w:tc>
          <w:tcPr>
            <w:tcW w:w="716" w:type="dxa"/>
            <w:vAlign w:val="top"/>
          </w:tcPr>
          <w:p w14:paraId="6E1E054B">
            <w:pPr>
              <w:widowControl/>
              <w:spacing w:line="480" w:lineRule="auto"/>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11</w:t>
            </w:r>
          </w:p>
        </w:tc>
        <w:tc>
          <w:tcPr>
            <w:tcW w:w="8815" w:type="dxa"/>
            <w:vAlign w:val="top"/>
          </w:tcPr>
          <w:p w14:paraId="54485947">
            <w:pPr>
              <w:pStyle w:val="16"/>
              <w:ind w:firstLine="0" w:firstLineChars="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工作环境:温度范围:-10℃～40℃</w:t>
            </w:r>
            <w:r>
              <w:rPr>
                <w:rFonts w:hint="eastAsia" w:ascii="宋体" w:hAnsi="宋体" w:cs="宋体"/>
                <w:color w:val="auto"/>
                <w:sz w:val="22"/>
                <w:szCs w:val="22"/>
                <w:lang w:eastAsia="zh-CN"/>
              </w:rPr>
              <w:t>；</w:t>
            </w:r>
            <w:r>
              <w:rPr>
                <w:rFonts w:hint="eastAsia" w:ascii="宋体" w:hAnsi="宋体" w:eastAsia="宋体" w:cs="宋体"/>
                <w:color w:val="auto"/>
                <w:sz w:val="22"/>
                <w:szCs w:val="22"/>
              </w:rPr>
              <w:t>湿度:≤90%,大气压力范围:86kPa～106kPa</w:t>
            </w:r>
            <w:r>
              <w:rPr>
                <w:rFonts w:hint="eastAsia" w:ascii="宋体" w:hAnsi="宋体" w:cs="宋体"/>
                <w:color w:val="auto"/>
                <w:sz w:val="22"/>
                <w:szCs w:val="22"/>
                <w:lang w:eastAsia="zh-CN"/>
              </w:rPr>
              <w:t>；</w:t>
            </w:r>
            <w:r>
              <w:rPr>
                <w:rFonts w:hint="eastAsia" w:ascii="宋体" w:hAnsi="宋体" w:eastAsia="宋体" w:cs="宋体"/>
                <w:color w:val="auto"/>
                <w:sz w:val="22"/>
                <w:szCs w:val="22"/>
              </w:rPr>
              <w:t>杀菌区电场强度8KV</w:t>
            </w:r>
          </w:p>
        </w:tc>
      </w:tr>
    </w:tbl>
    <w:p w14:paraId="01F754C6">
      <w:pPr>
        <w:widowControl/>
        <w:shd w:val="clear" w:color="auto" w:fill="FFFFFF"/>
        <w:spacing w:line="480" w:lineRule="auto"/>
        <w:ind w:firstLine="360" w:firstLineChars="150"/>
        <w:rPr>
          <w:rFonts w:hint="eastAsia"/>
          <w:color w:val="auto"/>
          <w:sz w:val="24"/>
        </w:rPr>
      </w:pPr>
    </w:p>
    <w:p w14:paraId="49A46D52">
      <w:pPr>
        <w:widowControl/>
        <w:shd w:val="clear" w:color="auto" w:fill="FFFFFF"/>
        <w:spacing w:line="480" w:lineRule="auto"/>
        <w:ind w:firstLine="360" w:firstLineChars="150"/>
        <w:rPr>
          <w:color w:val="auto"/>
          <w:sz w:val="24"/>
        </w:rPr>
      </w:pPr>
      <w:r>
        <w:rPr>
          <w:rFonts w:hint="eastAsia"/>
          <w:color w:val="auto"/>
          <w:sz w:val="24"/>
        </w:rPr>
        <w:t>品目信息</w:t>
      </w:r>
      <w:r>
        <w:rPr>
          <w:rFonts w:hint="eastAsia"/>
          <w:color w:val="auto"/>
          <w:sz w:val="24"/>
          <w:lang w:val="en-US" w:eastAsia="zh-CN"/>
        </w:rPr>
        <w:t>八</w:t>
      </w:r>
      <w:r>
        <w:rPr>
          <w:rFonts w:hint="eastAsia"/>
          <w:color w:val="auto"/>
          <w:sz w:val="24"/>
        </w:rPr>
        <w:t>的</w:t>
      </w:r>
      <w:r>
        <w:rPr>
          <w:color w:val="auto"/>
          <w:sz w:val="24"/>
        </w:rPr>
        <w:t>标的参数</w:t>
      </w:r>
      <w:r>
        <w:rPr>
          <w:rFonts w:hint="eastAsia"/>
          <w:color w:val="auto"/>
          <w:sz w:val="24"/>
        </w:rPr>
        <w:t>：</w:t>
      </w:r>
      <w:r>
        <w:rPr>
          <w:rFonts w:hint="eastAsia" w:ascii="宋体" w:hAnsi="宋体" w:cs="宋体"/>
          <w:b/>
          <w:bCs/>
          <w:color w:val="auto"/>
          <w:sz w:val="21"/>
          <w:szCs w:val="21"/>
          <w:lang w:val="en-US" w:eastAsia="zh-CN"/>
        </w:rPr>
        <w:t>口腔麻醉助推仪</w:t>
      </w:r>
    </w:p>
    <w:tbl>
      <w:tblPr>
        <w:tblStyle w:val="7"/>
        <w:tblW w:w="11050"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716"/>
        <w:gridCol w:w="8815"/>
      </w:tblGrid>
      <w:tr w14:paraId="3687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9" w:type="dxa"/>
          </w:tcPr>
          <w:p w14:paraId="5761AE2C">
            <w:pPr>
              <w:widowControl/>
              <w:spacing w:line="480" w:lineRule="auto"/>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参数性质</w:t>
            </w:r>
          </w:p>
        </w:tc>
        <w:tc>
          <w:tcPr>
            <w:tcW w:w="716" w:type="dxa"/>
          </w:tcPr>
          <w:p w14:paraId="5A0736CE">
            <w:pPr>
              <w:widowControl/>
              <w:spacing w:line="480" w:lineRule="auto"/>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8815" w:type="dxa"/>
          </w:tcPr>
          <w:p w14:paraId="2BE2ADC4">
            <w:pPr>
              <w:widowControl/>
              <w:spacing w:line="480" w:lineRule="auto"/>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技术参数与性能指标</w:t>
            </w:r>
          </w:p>
        </w:tc>
      </w:tr>
      <w:tr w14:paraId="5BD1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14:paraId="45759CD3">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716" w:type="dxa"/>
          </w:tcPr>
          <w:p w14:paraId="23F71D9D">
            <w:pPr>
              <w:widowControl/>
              <w:spacing w:line="48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8815" w:type="dxa"/>
          </w:tcPr>
          <w:p w14:paraId="6BD12782">
            <w:pPr>
              <w:widowControl/>
              <w:rPr>
                <w:rFonts w:ascii="宋体" w:hAnsi="宋体" w:eastAsia="宋体" w:cs="宋体"/>
                <w:color w:val="auto"/>
                <w:kern w:val="0"/>
                <w:sz w:val="24"/>
                <w:szCs w:val="24"/>
              </w:rPr>
            </w:pPr>
            <w:r>
              <w:rPr>
                <w:rFonts w:hint="eastAsia"/>
                <w:color w:val="auto"/>
              </w:rPr>
              <w:t>主机尺寸（长度x直径)：≤175mm x15.5mm，重量≤65g。</w:t>
            </w:r>
          </w:p>
        </w:tc>
      </w:tr>
      <w:tr w14:paraId="22C6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center"/>
          </w:tcPr>
          <w:p w14:paraId="5F5937EE">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716" w:type="dxa"/>
          </w:tcPr>
          <w:p w14:paraId="1EF5FD49">
            <w:pPr>
              <w:widowControl/>
              <w:spacing w:line="48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8815" w:type="dxa"/>
          </w:tcPr>
          <w:p w14:paraId="61051A9C">
            <w:pPr>
              <w:widowControl/>
              <w:rPr>
                <w:rFonts w:ascii="宋体" w:hAnsi="宋体" w:eastAsia="宋体" w:cs="宋体"/>
                <w:color w:val="auto"/>
                <w:kern w:val="0"/>
                <w:sz w:val="24"/>
                <w:szCs w:val="24"/>
              </w:rPr>
            </w:pPr>
            <w:r>
              <w:rPr>
                <w:rFonts w:hint="eastAsia"/>
                <w:color w:val="auto"/>
              </w:rPr>
              <w:t>具备压力实时数字量反馈（0-100）显示。</w:t>
            </w:r>
          </w:p>
        </w:tc>
      </w:tr>
      <w:tr w14:paraId="1477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center"/>
          </w:tcPr>
          <w:p w14:paraId="1D60E762">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重要性参数</w:t>
            </w:r>
          </w:p>
        </w:tc>
        <w:tc>
          <w:tcPr>
            <w:tcW w:w="716" w:type="dxa"/>
          </w:tcPr>
          <w:p w14:paraId="247B7F6D">
            <w:pPr>
              <w:widowControl/>
              <w:spacing w:line="48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8815" w:type="dxa"/>
          </w:tcPr>
          <w:p w14:paraId="55D27335">
            <w:pPr>
              <w:pStyle w:val="2"/>
              <w:spacing w:line="360" w:lineRule="auto"/>
              <w:rPr>
                <w:rFonts w:ascii="宋体" w:hAnsi="宋体" w:eastAsia="宋体" w:cs="宋体"/>
                <w:color w:val="auto"/>
                <w:kern w:val="0"/>
                <w:sz w:val="24"/>
                <w:szCs w:val="24"/>
              </w:rPr>
            </w:pPr>
            <w:r>
              <w:rPr>
                <w:rFonts w:hint="eastAsia" w:asciiTheme="minorEastAsia" w:hAnsiTheme="minorEastAsia"/>
                <w:color w:val="auto"/>
              </w:rPr>
              <w:t>▲</w:t>
            </w:r>
            <w:r>
              <w:rPr>
                <w:rFonts w:hint="eastAsia"/>
                <w:color w:val="auto"/>
              </w:rPr>
              <w:t>语音播报功能：注射到0.5ml、1.0ml、1.5ml时有语音提示注射量；当进入牙周膜模式时，会有语音提示。</w:t>
            </w:r>
          </w:p>
        </w:tc>
      </w:tr>
      <w:tr w14:paraId="1E72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center"/>
          </w:tcPr>
          <w:p w14:paraId="2BCEF24F">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重要性参数</w:t>
            </w:r>
          </w:p>
        </w:tc>
        <w:tc>
          <w:tcPr>
            <w:tcW w:w="716" w:type="dxa"/>
          </w:tcPr>
          <w:p w14:paraId="1862C3D1">
            <w:pPr>
              <w:widowControl/>
              <w:spacing w:line="48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8815" w:type="dxa"/>
          </w:tcPr>
          <w:p w14:paraId="76B886DF">
            <w:pPr>
              <w:pStyle w:val="2"/>
              <w:spacing w:line="360" w:lineRule="auto"/>
              <w:rPr>
                <w:rFonts w:hint="eastAsia"/>
                <w:color w:val="auto"/>
              </w:rPr>
            </w:pPr>
            <w:r>
              <w:rPr>
                <w:rFonts w:hint="eastAsia" w:asciiTheme="minorEastAsia" w:hAnsiTheme="minorEastAsia"/>
                <w:color w:val="auto"/>
              </w:rPr>
              <w:t>▲</w:t>
            </w:r>
            <w:r>
              <w:rPr>
                <w:rFonts w:hint="eastAsia"/>
                <w:color w:val="auto"/>
              </w:rPr>
              <w:t>注射模式</w:t>
            </w:r>
            <w:r>
              <w:rPr>
                <w:rFonts w:hint="eastAsia"/>
                <w:color w:val="auto"/>
              </w:rPr>
              <w:tab/>
            </w:r>
          </w:p>
          <w:p w14:paraId="637A05B9">
            <w:pPr>
              <w:pStyle w:val="2"/>
              <w:spacing w:line="360" w:lineRule="auto"/>
              <w:rPr>
                <w:rFonts w:hint="eastAsia"/>
                <w:color w:val="auto"/>
              </w:rPr>
            </w:pPr>
            <w:r>
              <w:rPr>
                <w:rFonts w:hint="eastAsia"/>
                <w:color w:val="auto"/>
              </w:rPr>
              <w:t>PDL（牙周膜）模式≤4分钟采用智能实时压力传感技术与AI算法，能够精准识别并提示是否进入牙周韧带区，精准检测反馈注射压力，并调节注射压力保持在合适范围内。</w:t>
            </w:r>
          </w:p>
          <w:p w14:paraId="34C14472">
            <w:pPr>
              <w:pStyle w:val="2"/>
              <w:spacing w:line="360" w:lineRule="auto"/>
              <w:rPr>
                <w:rFonts w:hint="eastAsia"/>
                <w:color w:val="auto"/>
              </w:rPr>
            </w:pPr>
            <w:r>
              <w:rPr>
                <w:rFonts w:hint="eastAsia"/>
                <w:color w:val="auto"/>
              </w:rPr>
              <w:t>快速模式≤1分钟</w:t>
            </w:r>
            <w:r>
              <w:rPr>
                <w:rFonts w:hint="eastAsia"/>
                <w:color w:val="auto"/>
              </w:rPr>
              <w:tab/>
            </w:r>
            <w:r>
              <w:rPr>
                <w:rFonts w:hint="eastAsia"/>
                <w:color w:val="auto"/>
              </w:rPr>
              <w:t>采用智能实时压力传感技术与AI算法，精准检测反馈注射压力，当注射阻力过大时，精准提示。</w:t>
            </w:r>
          </w:p>
          <w:p w14:paraId="485E5C17">
            <w:pPr>
              <w:pStyle w:val="2"/>
              <w:spacing w:line="360" w:lineRule="auto"/>
              <w:rPr>
                <w:rFonts w:ascii="宋体" w:hAnsi="宋体" w:eastAsia="宋体" w:cs="宋体"/>
                <w:color w:val="auto"/>
                <w:kern w:val="0"/>
                <w:sz w:val="24"/>
                <w:szCs w:val="24"/>
              </w:rPr>
            </w:pPr>
            <w:r>
              <w:rPr>
                <w:rFonts w:hint="eastAsia"/>
                <w:color w:val="auto"/>
              </w:rPr>
              <w:t>慢速模式≤2分钟</w:t>
            </w:r>
            <w:r>
              <w:rPr>
                <w:rFonts w:hint="eastAsia"/>
                <w:color w:val="auto"/>
              </w:rPr>
              <w:tab/>
            </w:r>
            <w:r>
              <w:rPr>
                <w:rFonts w:hint="eastAsia"/>
                <w:color w:val="auto"/>
              </w:rPr>
              <w:t>采用智能实时压力传感技术与AI算法，精准检测反馈注射压力，当注射阻力过大时，精准提示。</w:t>
            </w:r>
          </w:p>
        </w:tc>
      </w:tr>
      <w:tr w14:paraId="7CB1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center"/>
          </w:tcPr>
          <w:p w14:paraId="7F569CD2">
            <w:pPr>
              <w:widowControl/>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716" w:type="dxa"/>
          </w:tcPr>
          <w:p w14:paraId="00FF9A4D">
            <w:pPr>
              <w:widowControl/>
              <w:spacing w:line="48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8815" w:type="dxa"/>
          </w:tcPr>
          <w:p w14:paraId="504F8FF6">
            <w:pPr>
              <w:widowControl/>
              <w:rPr>
                <w:rFonts w:ascii="宋体" w:hAnsi="宋体" w:eastAsia="宋体" w:cs="宋体"/>
                <w:color w:val="auto"/>
                <w:szCs w:val="21"/>
              </w:rPr>
            </w:pPr>
            <w:r>
              <w:rPr>
                <w:rFonts w:hint="eastAsia"/>
                <w:color w:val="auto"/>
              </w:rPr>
              <w:t>智能AI芯片，能够选择播放舒缓轻音乐，每次使用自动开启上次注射模式，音乐，记录累计注射次数等。</w:t>
            </w:r>
          </w:p>
        </w:tc>
      </w:tr>
      <w:tr w14:paraId="6271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center"/>
          </w:tcPr>
          <w:p w14:paraId="0D86DC30">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716" w:type="dxa"/>
          </w:tcPr>
          <w:p w14:paraId="1DEFDBAA">
            <w:pPr>
              <w:widowControl/>
              <w:spacing w:line="480"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8815" w:type="dxa"/>
          </w:tcPr>
          <w:p w14:paraId="5D76DABE">
            <w:pPr>
              <w:widowControl/>
              <w:rPr>
                <w:rFonts w:hint="eastAsia"/>
                <w:color w:val="auto"/>
              </w:rPr>
            </w:pPr>
            <w:r>
              <w:rPr>
                <w:rFonts w:hint="eastAsia"/>
                <w:color w:val="auto"/>
              </w:rPr>
              <w:t>充电盒含内置锂电池可以无线充电，充满电可以给助推仪充电6-8次</w:t>
            </w:r>
            <w:r>
              <w:rPr>
                <w:rFonts w:hint="eastAsia"/>
                <w:color w:val="auto"/>
                <w:lang w:eastAsia="zh-CN"/>
              </w:rPr>
              <w:t>；</w:t>
            </w:r>
          </w:p>
        </w:tc>
      </w:tr>
      <w:tr w14:paraId="1470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643852F1">
            <w:pPr>
              <w:widowControl/>
              <w:spacing w:line="48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716" w:type="dxa"/>
          </w:tcPr>
          <w:p w14:paraId="341BA3BE">
            <w:pPr>
              <w:widowControl/>
              <w:spacing w:line="48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8815" w:type="dxa"/>
          </w:tcPr>
          <w:p w14:paraId="444EEFB4">
            <w:pPr>
              <w:pStyle w:val="2"/>
              <w:rPr>
                <w:color w:val="auto"/>
              </w:rPr>
            </w:pPr>
            <w:r>
              <w:rPr>
                <w:rFonts w:hint="eastAsia"/>
                <w:color w:val="auto"/>
              </w:rPr>
              <w:t>主机采用触屏加实体按键组成，注射与回吸一键触控操作，机身≥3种颜色可选。</w:t>
            </w:r>
          </w:p>
        </w:tc>
      </w:tr>
      <w:tr w14:paraId="3B01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20CF7F61">
            <w:pPr>
              <w:widowControl/>
              <w:spacing w:line="48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一般性参数</w:t>
            </w:r>
          </w:p>
        </w:tc>
        <w:tc>
          <w:tcPr>
            <w:tcW w:w="716" w:type="dxa"/>
          </w:tcPr>
          <w:p w14:paraId="6C04367D">
            <w:pPr>
              <w:widowControl/>
              <w:spacing w:line="48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8815" w:type="dxa"/>
          </w:tcPr>
          <w:p w14:paraId="47BDF953">
            <w:pPr>
              <w:pStyle w:val="16"/>
              <w:ind w:firstLine="0" w:firstLineChars="0"/>
              <w:jc w:val="left"/>
              <w:rPr>
                <w:rFonts w:ascii="宋体" w:hAnsi="宋体" w:cs="宋体"/>
                <w:color w:val="auto"/>
                <w:sz w:val="21"/>
                <w:szCs w:val="21"/>
              </w:rPr>
            </w:pPr>
            <w:r>
              <w:rPr>
                <w:rFonts w:hint="eastAsia"/>
                <w:color w:val="auto"/>
              </w:rPr>
              <w:t>助推管尺寸≤9mmx13mmx45mm，重量≤2.8g</w:t>
            </w:r>
            <w:r>
              <w:rPr>
                <w:rFonts w:hint="eastAsia"/>
                <w:color w:val="auto"/>
                <w:lang w:eastAsia="zh-CN"/>
              </w:rPr>
              <w:t>；</w:t>
            </w:r>
            <w:r>
              <w:rPr>
                <w:rFonts w:hint="eastAsia"/>
                <w:color w:val="auto"/>
              </w:rPr>
              <w:t>屏幕显示：OLED显示屏，可显示注射模式，注射进度。</w:t>
            </w:r>
          </w:p>
        </w:tc>
      </w:tr>
      <w:tr w14:paraId="15D9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2C83013E">
            <w:pPr>
              <w:widowControl/>
              <w:spacing w:line="48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重要性参数</w:t>
            </w:r>
          </w:p>
        </w:tc>
        <w:tc>
          <w:tcPr>
            <w:tcW w:w="716" w:type="dxa"/>
          </w:tcPr>
          <w:p w14:paraId="7BF29788">
            <w:pPr>
              <w:widowControl/>
              <w:spacing w:line="480"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8815" w:type="dxa"/>
          </w:tcPr>
          <w:p w14:paraId="10DB393F">
            <w:pPr>
              <w:pStyle w:val="16"/>
              <w:ind w:firstLine="0" w:firstLineChars="0"/>
              <w:jc w:val="left"/>
              <w:rPr>
                <w:rFonts w:hint="eastAsia" w:ascii="宋体" w:hAnsi="宋体" w:eastAsia="宋体" w:cs="宋体"/>
                <w:color w:val="auto"/>
                <w:sz w:val="22"/>
                <w:szCs w:val="22"/>
              </w:rPr>
            </w:pPr>
            <w:r>
              <w:rPr>
                <w:rFonts w:hint="eastAsia" w:asciiTheme="minorEastAsia" w:hAnsiTheme="minorEastAsia"/>
                <w:color w:val="auto"/>
              </w:rPr>
              <w:t>▲</w:t>
            </w:r>
            <w:r>
              <w:rPr>
                <w:rFonts w:hint="eastAsia"/>
                <w:color w:val="auto"/>
              </w:rPr>
              <w:t>药量显示：能够显示0.1ml-1.8ml，分辨率≥0.1ml。</w:t>
            </w:r>
          </w:p>
        </w:tc>
      </w:tr>
    </w:tbl>
    <w:p w14:paraId="12A243DB">
      <w:pPr>
        <w:widowControl/>
        <w:shd w:val="clear" w:color="auto" w:fill="FFFFFF"/>
        <w:spacing w:line="480" w:lineRule="auto"/>
        <w:ind w:firstLine="360" w:firstLineChars="150"/>
        <w:rPr>
          <w:rFonts w:hint="eastAsia" w:ascii="宋体" w:hAnsi="宋体" w:eastAsia="宋体" w:cs="宋体"/>
          <w:color w:val="auto"/>
          <w:kern w:val="0"/>
          <w:sz w:val="24"/>
          <w:szCs w:val="24"/>
        </w:rPr>
      </w:pPr>
    </w:p>
    <w:p w14:paraId="1090544F">
      <w:pPr>
        <w:widowControl/>
        <w:shd w:val="clear" w:color="auto" w:fill="FFFFFF"/>
        <w:spacing w:line="480" w:lineRule="auto"/>
        <w:ind w:firstLine="360" w:firstLineChars="150"/>
        <w:rPr>
          <w:rFonts w:ascii="宋体" w:hAnsi="宋体" w:eastAsia="宋体" w:cs="宋体"/>
          <w:color w:val="auto"/>
          <w:kern w:val="0"/>
          <w:sz w:val="24"/>
          <w:szCs w:val="24"/>
        </w:rPr>
      </w:pPr>
      <w:r>
        <w:rPr>
          <w:rFonts w:hint="eastAsia" w:ascii="宋体" w:hAnsi="宋体" w:eastAsia="宋体" w:cs="宋体"/>
          <w:color w:val="auto"/>
          <w:kern w:val="0"/>
          <w:sz w:val="24"/>
          <w:szCs w:val="24"/>
        </w:rPr>
        <w:t>评审</w:t>
      </w:r>
      <w:r>
        <w:rPr>
          <w:rFonts w:ascii="宋体" w:hAnsi="宋体" w:eastAsia="宋体" w:cs="宋体"/>
          <w:color w:val="auto"/>
          <w:kern w:val="0"/>
          <w:sz w:val="24"/>
          <w:szCs w:val="24"/>
        </w:rPr>
        <w:t>条款</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 xml:space="preserve"> </w:t>
      </w:r>
    </w:p>
    <w:p w14:paraId="55AA91CC">
      <w:pPr>
        <w:widowControl/>
        <w:shd w:val="clear" w:color="auto" w:fill="FFFFFF"/>
        <w:spacing w:line="480" w:lineRule="auto"/>
        <w:ind w:firstLine="360" w:firstLineChars="150"/>
        <w:rPr>
          <w:rFonts w:ascii="宋体" w:hAnsi="宋体" w:eastAsia="宋体" w:cs="宋体"/>
          <w:color w:val="auto"/>
          <w:kern w:val="0"/>
          <w:sz w:val="24"/>
          <w:szCs w:val="24"/>
        </w:rPr>
      </w:pP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综合评分法      </w:t>
      </w:r>
    </w:p>
    <w:tbl>
      <w:tblPr>
        <w:tblStyle w:val="7"/>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409"/>
        <w:gridCol w:w="1285"/>
        <w:gridCol w:w="4961"/>
        <w:gridCol w:w="851"/>
        <w:gridCol w:w="1417"/>
      </w:tblGrid>
      <w:tr w14:paraId="6F5A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61ECDB88">
            <w:pPr>
              <w:widowControl/>
              <w:spacing w:line="480" w:lineRule="auto"/>
              <w:rPr>
                <w:rFonts w:ascii="宋体" w:hAnsi="宋体" w:eastAsia="宋体" w:cs="宋体"/>
                <w:b/>
                <w:color w:val="auto"/>
                <w:kern w:val="0"/>
                <w:sz w:val="22"/>
                <w:szCs w:val="24"/>
              </w:rPr>
            </w:pPr>
            <w:r>
              <w:rPr>
                <w:rFonts w:hint="eastAsia" w:ascii="宋体" w:hAnsi="宋体" w:eastAsia="宋体" w:cs="宋体"/>
                <w:b/>
                <w:color w:val="auto"/>
                <w:kern w:val="0"/>
                <w:sz w:val="22"/>
                <w:szCs w:val="24"/>
              </w:rPr>
              <w:t>评审项编号</w:t>
            </w:r>
          </w:p>
        </w:tc>
        <w:tc>
          <w:tcPr>
            <w:tcW w:w="1409" w:type="dxa"/>
          </w:tcPr>
          <w:p w14:paraId="573AC3E7">
            <w:pPr>
              <w:widowControl/>
              <w:spacing w:line="480" w:lineRule="auto"/>
              <w:rPr>
                <w:rFonts w:ascii="宋体" w:hAnsi="宋体" w:eastAsia="宋体" w:cs="宋体"/>
                <w:b/>
                <w:color w:val="auto"/>
                <w:kern w:val="0"/>
                <w:sz w:val="22"/>
                <w:szCs w:val="24"/>
              </w:rPr>
            </w:pPr>
            <w:r>
              <w:rPr>
                <w:rFonts w:hint="eastAsia" w:ascii="宋体" w:hAnsi="宋体" w:eastAsia="宋体" w:cs="宋体"/>
                <w:b/>
                <w:color w:val="auto"/>
                <w:kern w:val="0"/>
                <w:sz w:val="22"/>
                <w:szCs w:val="24"/>
              </w:rPr>
              <w:t>一级评审项</w:t>
            </w:r>
          </w:p>
        </w:tc>
        <w:tc>
          <w:tcPr>
            <w:tcW w:w="1285" w:type="dxa"/>
          </w:tcPr>
          <w:p w14:paraId="0BDA97C0">
            <w:pPr>
              <w:widowControl/>
              <w:spacing w:line="480" w:lineRule="auto"/>
              <w:rPr>
                <w:rFonts w:ascii="宋体" w:hAnsi="宋体" w:eastAsia="宋体" w:cs="宋体"/>
                <w:b/>
                <w:color w:val="auto"/>
                <w:kern w:val="0"/>
                <w:sz w:val="22"/>
                <w:szCs w:val="24"/>
              </w:rPr>
            </w:pPr>
            <w:r>
              <w:rPr>
                <w:rFonts w:hint="eastAsia" w:ascii="宋体" w:hAnsi="宋体" w:eastAsia="宋体" w:cs="宋体"/>
                <w:b/>
                <w:color w:val="auto"/>
                <w:kern w:val="0"/>
                <w:sz w:val="22"/>
                <w:szCs w:val="24"/>
              </w:rPr>
              <w:t>二级评审项</w:t>
            </w:r>
          </w:p>
        </w:tc>
        <w:tc>
          <w:tcPr>
            <w:tcW w:w="4961" w:type="dxa"/>
          </w:tcPr>
          <w:p w14:paraId="4431349C">
            <w:pPr>
              <w:widowControl/>
              <w:spacing w:line="480" w:lineRule="auto"/>
              <w:jc w:val="center"/>
              <w:rPr>
                <w:rFonts w:ascii="宋体" w:hAnsi="宋体" w:eastAsia="宋体" w:cs="宋体"/>
                <w:b/>
                <w:color w:val="auto"/>
                <w:kern w:val="0"/>
                <w:sz w:val="22"/>
                <w:szCs w:val="24"/>
              </w:rPr>
            </w:pPr>
            <w:r>
              <w:rPr>
                <w:rFonts w:hint="eastAsia" w:ascii="宋体" w:hAnsi="宋体" w:eastAsia="宋体" w:cs="宋体"/>
                <w:b/>
                <w:color w:val="auto"/>
                <w:kern w:val="0"/>
                <w:sz w:val="22"/>
                <w:szCs w:val="24"/>
              </w:rPr>
              <w:t>详细要求</w:t>
            </w:r>
          </w:p>
        </w:tc>
        <w:tc>
          <w:tcPr>
            <w:tcW w:w="851" w:type="dxa"/>
          </w:tcPr>
          <w:p w14:paraId="614DD214">
            <w:pPr>
              <w:widowControl/>
              <w:spacing w:line="480" w:lineRule="auto"/>
              <w:rPr>
                <w:rFonts w:ascii="宋体" w:hAnsi="宋体" w:eastAsia="宋体" w:cs="宋体"/>
                <w:b/>
                <w:color w:val="auto"/>
                <w:kern w:val="0"/>
                <w:sz w:val="22"/>
                <w:szCs w:val="24"/>
              </w:rPr>
            </w:pPr>
            <w:r>
              <w:rPr>
                <w:rFonts w:hint="eastAsia" w:ascii="宋体" w:hAnsi="宋体" w:eastAsia="宋体" w:cs="宋体"/>
                <w:b/>
                <w:color w:val="auto"/>
                <w:kern w:val="0"/>
                <w:sz w:val="22"/>
                <w:szCs w:val="24"/>
              </w:rPr>
              <w:t>分值</w:t>
            </w:r>
          </w:p>
        </w:tc>
        <w:tc>
          <w:tcPr>
            <w:tcW w:w="1417" w:type="dxa"/>
          </w:tcPr>
          <w:p w14:paraId="502431BA">
            <w:pPr>
              <w:widowControl/>
              <w:spacing w:line="480" w:lineRule="auto"/>
              <w:rPr>
                <w:rFonts w:ascii="宋体" w:hAnsi="宋体" w:eastAsia="宋体" w:cs="宋体"/>
                <w:b/>
                <w:color w:val="auto"/>
                <w:kern w:val="0"/>
                <w:sz w:val="22"/>
                <w:szCs w:val="24"/>
              </w:rPr>
            </w:pPr>
            <w:r>
              <w:rPr>
                <w:rFonts w:hint="eastAsia" w:ascii="宋体" w:hAnsi="宋体" w:eastAsia="宋体" w:cs="宋体"/>
                <w:b/>
                <w:color w:val="auto"/>
                <w:kern w:val="0"/>
                <w:sz w:val="22"/>
                <w:szCs w:val="24"/>
              </w:rPr>
              <w:t>客观评审项</w:t>
            </w:r>
          </w:p>
        </w:tc>
      </w:tr>
      <w:tr w14:paraId="6CD6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0B9E9B46">
            <w:pPr>
              <w:widowControl/>
              <w:spacing w:line="48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409" w:type="dxa"/>
          </w:tcPr>
          <w:p w14:paraId="6D52D869">
            <w:pPr>
              <w:widowControl/>
              <w:spacing w:line="480" w:lineRule="auto"/>
              <w:jc w:val="center"/>
              <w:rPr>
                <w:rFonts w:ascii="宋体" w:hAnsi="宋体" w:eastAsia="宋体" w:cs="宋体"/>
                <w:color w:val="auto"/>
                <w:kern w:val="0"/>
                <w:sz w:val="24"/>
                <w:szCs w:val="24"/>
              </w:rPr>
            </w:pPr>
            <w:r>
              <w:rPr>
                <w:rFonts w:hint="eastAsia" w:cs="仿宋"/>
                <w:color w:val="auto"/>
                <w:szCs w:val="21"/>
              </w:rPr>
              <w:t>报价40%</w:t>
            </w:r>
          </w:p>
        </w:tc>
        <w:tc>
          <w:tcPr>
            <w:tcW w:w="1285" w:type="dxa"/>
          </w:tcPr>
          <w:p w14:paraId="0D32B047">
            <w:pPr>
              <w:widowControl/>
              <w:spacing w:line="480" w:lineRule="auto"/>
              <w:rPr>
                <w:rFonts w:ascii="宋体" w:hAnsi="宋体" w:eastAsia="宋体" w:cs="宋体"/>
                <w:color w:val="auto"/>
                <w:kern w:val="0"/>
                <w:sz w:val="24"/>
                <w:szCs w:val="24"/>
              </w:rPr>
            </w:pPr>
          </w:p>
        </w:tc>
        <w:tc>
          <w:tcPr>
            <w:tcW w:w="4961" w:type="dxa"/>
          </w:tcPr>
          <w:p w14:paraId="7C0AB23F">
            <w:pPr>
              <w:widowControl/>
              <w:spacing w:line="480" w:lineRule="auto"/>
              <w:rPr>
                <w:rFonts w:ascii="宋体" w:hAnsi="宋体" w:eastAsia="宋体" w:cs="宋体"/>
                <w:color w:val="auto"/>
                <w:kern w:val="0"/>
                <w:sz w:val="24"/>
                <w:szCs w:val="24"/>
              </w:rPr>
            </w:pPr>
            <w:r>
              <w:rPr>
                <w:rFonts w:hint="eastAsia" w:ascii="Calibri" w:hAnsi="宋体"/>
                <w:color w:val="auto"/>
                <w:szCs w:val="21"/>
              </w:rPr>
              <w:t>满足招标文件要求且投标价格最低的投标报价为评标基准价，其价格分为满分。其他投标人的价格分统一按照下列公式计算：投标报价得分=（评标基准价/投标报价）×价格权值×100。</w:t>
            </w:r>
          </w:p>
        </w:tc>
        <w:tc>
          <w:tcPr>
            <w:tcW w:w="851" w:type="dxa"/>
          </w:tcPr>
          <w:p w14:paraId="3151EAFF">
            <w:pPr>
              <w:widowControl/>
              <w:spacing w:line="48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40分</w:t>
            </w:r>
          </w:p>
        </w:tc>
        <w:tc>
          <w:tcPr>
            <w:tcW w:w="1417" w:type="dxa"/>
          </w:tcPr>
          <w:p w14:paraId="5E7161C8">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r>
      <w:tr w14:paraId="5DEF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68ABA8F4">
            <w:pPr>
              <w:widowControl/>
              <w:spacing w:line="480" w:lineRule="auto"/>
              <w:rPr>
                <w:rFonts w:ascii="宋体" w:hAnsi="宋体" w:eastAsia="宋体" w:cs="宋体"/>
                <w:color w:val="auto"/>
                <w:kern w:val="0"/>
                <w:sz w:val="24"/>
                <w:szCs w:val="24"/>
              </w:rPr>
            </w:pPr>
          </w:p>
        </w:tc>
        <w:tc>
          <w:tcPr>
            <w:tcW w:w="1409" w:type="dxa"/>
          </w:tcPr>
          <w:p w14:paraId="0F0B7E05">
            <w:pPr>
              <w:widowControl/>
              <w:spacing w:line="480" w:lineRule="auto"/>
              <w:jc w:val="center"/>
              <w:rPr>
                <w:rFonts w:ascii="宋体" w:hAnsi="宋体" w:eastAsia="宋体" w:cs="宋体"/>
                <w:color w:val="auto"/>
                <w:kern w:val="0"/>
                <w:sz w:val="24"/>
                <w:szCs w:val="24"/>
              </w:rPr>
            </w:pPr>
            <w:r>
              <w:rPr>
                <w:rFonts w:hint="eastAsia" w:cs="仿宋"/>
                <w:color w:val="auto"/>
                <w:szCs w:val="21"/>
              </w:rPr>
              <w:t>技术响应情况4</w:t>
            </w:r>
            <w:r>
              <w:rPr>
                <w:rFonts w:hint="eastAsia" w:cs="仿宋"/>
                <w:color w:val="auto"/>
                <w:szCs w:val="21"/>
                <w:lang w:val="en-US" w:eastAsia="zh-CN"/>
              </w:rPr>
              <w:t>0</w:t>
            </w:r>
            <w:r>
              <w:rPr>
                <w:rFonts w:hint="eastAsia" w:cs="仿宋"/>
                <w:color w:val="auto"/>
                <w:szCs w:val="21"/>
              </w:rPr>
              <w:t>%</w:t>
            </w:r>
          </w:p>
        </w:tc>
        <w:tc>
          <w:tcPr>
            <w:tcW w:w="1285" w:type="dxa"/>
          </w:tcPr>
          <w:p w14:paraId="4E89D540">
            <w:pPr>
              <w:widowControl/>
              <w:spacing w:line="480" w:lineRule="auto"/>
              <w:rPr>
                <w:rFonts w:ascii="宋体" w:hAnsi="宋体" w:eastAsia="宋体" w:cs="宋体"/>
                <w:color w:val="auto"/>
                <w:kern w:val="0"/>
                <w:sz w:val="24"/>
                <w:szCs w:val="24"/>
              </w:rPr>
            </w:pPr>
          </w:p>
        </w:tc>
        <w:tc>
          <w:tcPr>
            <w:tcW w:w="4961" w:type="dxa"/>
          </w:tcPr>
          <w:p w14:paraId="0791EDEB">
            <w:pPr>
              <w:widowControl/>
              <w:spacing w:line="480" w:lineRule="auto"/>
              <w:rPr>
                <w:rFonts w:ascii="宋体" w:hAnsi="宋体" w:eastAsia="宋体" w:cs="宋体"/>
                <w:color w:val="auto"/>
                <w:kern w:val="0"/>
                <w:sz w:val="24"/>
                <w:szCs w:val="24"/>
              </w:rPr>
            </w:pPr>
            <w:r>
              <w:rPr>
                <w:rFonts w:hint="eastAsia" w:ascii="Calibri" w:hAnsi="宋体"/>
                <w:color w:val="auto"/>
                <w:szCs w:val="21"/>
              </w:rPr>
              <w:t>根据投标人的投标文件完全符合招标文件技术参数要求没有负偏离的得40分；技术参数要求项共计</w:t>
            </w:r>
            <w:r>
              <w:rPr>
                <w:rFonts w:hint="eastAsia" w:ascii="Calibri" w:hAnsi="宋体"/>
                <w:color w:val="auto"/>
                <w:szCs w:val="21"/>
                <w:lang w:val="en-US" w:eastAsia="zh-CN"/>
              </w:rPr>
              <w:t>100</w:t>
            </w:r>
            <w:r>
              <w:rPr>
                <w:rFonts w:hint="eastAsia" w:ascii="Calibri" w:hAnsi="宋体"/>
                <w:color w:val="auto"/>
                <w:szCs w:val="21"/>
              </w:rPr>
              <w:t>项，每有一项不满足扣0.</w:t>
            </w:r>
            <w:r>
              <w:rPr>
                <w:rFonts w:hint="eastAsia" w:ascii="Calibri" w:hAnsi="宋体"/>
                <w:color w:val="auto"/>
                <w:szCs w:val="21"/>
                <w:lang w:val="en-US" w:eastAsia="zh-CN"/>
              </w:rPr>
              <w:t>4</w:t>
            </w:r>
            <w:r>
              <w:rPr>
                <w:rFonts w:hint="eastAsia" w:ascii="Calibri" w:hAnsi="宋体"/>
                <w:color w:val="auto"/>
                <w:szCs w:val="21"/>
              </w:rPr>
              <w:t>分，扣完</w:t>
            </w:r>
            <w:r>
              <w:rPr>
                <w:rFonts w:ascii="Calibri" w:hAnsi="宋体"/>
                <w:color w:val="auto"/>
                <w:szCs w:val="21"/>
              </w:rPr>
              <w:t>为止</w:t>
            </w:r>
            <w:r>
              <w:rPr>
                <w:rFonts w:hint="eastAsia" w:ascii="Calibri" w:hAnsi="宋体"/>
                <w:color w:val="auto"/>
                <w:szCs w:val="21"/>
              </w:rPr>
              <w:t>。</w:t>
            </w:r>
          </w:p>
        </w:tc>
        <w:tc>
          <w:tcPr>
            <w:tcW w:w="851" w:type="dxa"/>
          </w:tcPr>
          <w:p w14:paraId="7182BFAB">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40分</w:t>
            </w:r>
          </w:p>
        </w:tc>
        <w:tc>
          <w:tcPr>
            <w:tcW w:w="1417" w:type="dxa"/>
          </w:tcPr>
          <w:p w14:paraId="1E835936">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r>
      <w:tr w14:paraId="2FA7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7CC8944E">
            <w:pPr>
              <w:widowControl/>
              <w:spacing w:line="480" w:lineRule="auto"/>
              <w:rPr>
                <w:rFonts w:ascii="宋体" w:hAnsi="宋体" w:eastAsia="宋体" w:cs="宋体"/>
                <w:color w:val="auto"/>
                <w:kern w:val="0"/>
                <w:sz w:val="24"/>
                <w:szCs w:val="24"/>
              </w:rPr>
            </w:pPr>
          </w:p>
        </w:tc>
        <w:tc>
          <w:tcPr>
            <w:tcW w:w="1409" w:type="dxa"/>
          </w:tcPr>
          <w:p w14:paraId="3A17B78B">
            <w:pPr>
              <w:widowControl/>
              <w:spacing w:line="480" w:lineRule="auto"/>
              <w:jc w:val="center"/>
              <w:rPr>
                <w:rFonts w:ascii="宋体" w:hAnsi="宋体" w:eastAsia="宋体" w:cs="宋体"/>
                <w:color w:val="auto"/>
                <w:kern w:val="0"/>
                <w:sz w:val="24"/>
                <w:szCs w:val="24"/>
              </w:rPr>
            </w:pPr>
            <w:r>
              <w:rPr>
                <w:rFonts w:hint="eastAsia" w:ascii="Calibri" w:hAnsi="宋体"/>
                <w:color w:val="auto"/>
                <w:szCs w:val="21"/>
                <w:lang w:val="zh-TW"/>
              </w:rPr>
              <w:t>履约能力</w:t>
            </w:r>
            <w:r>
              <w:rPr>
                <w:rFonts w:hint="eastAsia" w:cs="仿宋"/>
                <w:color w:val="auto"/>
                <w:szCs w:val="21"/>
                <w:lang w:val="en-US" w:eastAsia="zh-CN"/>
              </w:rPr>
              <w:t>8</w:t>
            </w:r>
            <w:r>
              <w:rPr>
                <w:rFonts w:hint="eastAsia" w:cs="仿宋"/>
                <w:color w:val="auto"/>
                <w:szCs w:val="21"/>
              </w:rPr>
              <w:t>%</w:t>
            </w:r>
          </w:p>
        </w:tc>
        <w:tc>
          <w:tcPr>
            <w:tcW w:w="1285" w:type="dxa"/>
          </w:tcPr>
          <w:p w14:paraId="2BB8A1A7">
            <w:pPr>
              <w:widowControl/>
              <w:spacing w:line="480" w:lineRule="auto"/>
              <w:rPr>
                <w:rFonts w:ascii="宋体" w:hAnsi="宋体" w:eastAsia="宋体" w:cs="宋体"/>
                <w:color w:val="auto"/>
                <w:kern w:val="0"/>
                <w:sz w:val="24"/>
                <w:szCs w:val="24"/>
              </w:rPr>
            </w:pPr>
          </w:p>
        </w:tc>
        <w:tc>
          <w:tcPr>
            <w:tcW w:w="4961" w:type="dxa"/>
          </w:tcPr>
          <w:p w14:paraId="4B38F5F6">
            <w:pPr>
              <w:widowControl/>
              <w:spacing w:line="480" w:lineRule="auto"/>
              <w:rPr>
                <w:rFonts w:ascii="宋体" w:hAnsi="宋体" w:eastAsia="宋体" w:cs="宋体"/>
                <w:color w:val="auto"/>
                <w:kern w:val="0"/>
                <w:sz w:val="24"/>
                <w:szCs w:val="24"/>
              </w:rPr>
            </w:pPr>
            <w:r>
              <w:rPr>
                <w:rFonts w:hint="eastAsia" w:ascii="Calibri" w:hAnsi="宋体"/>
                <w:color w:val="auto"/>
                <w:szCs w:val="21"/>
              </w:rPr>
              <w:t>投标人201</w:t>
            </w:r>
            <w:r>
              <w:rPr>
                <w:rFonts w:hint="eastAsia" w:hAnsi="宋体"/>
                <w:color w:val="auto"/>
                <w:szCs w:val="21"/>
                <w:lang w:val="en-US" w:eastAsia="zh-CN"/>
              </w:rPr>
              <w:t>9</w:t>
            </w:r>
            <w:r>
              <w:rPr>
                <w:rFonts w:hint="eastAsia" w:ascii="Calibri" w:hAnsi="宋体"/>
                <w:color w:val="auto"/>
                <w:szCs w:val="21"/>
              </w:rPr>
              <w:t>年1月1日（含1日）以来，每有一项类似项目业绩得1分，本项最多8分。</w:t>
            </w:r>
          </w:p>
        </w:tc>
        <w:tc>
          <w:tcPr>
            <w:tcW w:w="851" w:type="dxa"/>
          </w:tcPr>
          <w:p w14:paraId="777FA893">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8分</w:t>
            </w:r>
          </w:p>
        </w:tc>
        <w:tc>
          <w:tcPr>
            <w:tcW w:w="1417" w:type="dxa"/>
          </w:tcPr>
          <w:p w14:paraId="2644FF26">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r>
      <w:tr w14:paraId="21AF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3D1E9CCA">
            <w:pPr>
              <w:widowControl/>
              <w:spacing w:line="480" w:lineRule="auto"/>
              <w:rPr>
                <w:rFonts w:ascii="宋体" w:hAnsi="宋体" w:eastAsia="宋体" w:cs="宋体"/>
                <w:color w:val="auto"/>
                <w:kern w:val="0"/>
                <w:sz w:val="24"/>
                <w:szCs w:val="24"/>
              </w:rPr>
            </w:pPr>
          </w:p>
        </w:tc>
        <w:tc>
          <w:tcPr>
            <w:tcW w:w="1409" w:type="dxa"/>
          </w:tcPr>
          <w:p w14:paraId="7B908478">
            <w:pPr>
              <w:widowControl/>
              <w:spacing w:line="480" w:lineRule="auto"/>
              <w:jc w:val="center"/>
              <w:rPr>
                <w:rFonts w:ascii="宋体" w:hAnsi="宋体" w:eastAsia="宋体" w:cs="宋体"/>
                <w:color w:val="auto"/>
                <w:kern w:val="0"/>
                <w:sz w:val="24"/>
                <w:szCs w:val="24"/>
              </w:rPr>
            </w:pPr>
            <w:r>
              <w:rPr>
                <w:rFonts w:hint="eastAsia" w:ascii="Calibri" w:hAnsi="宋体"/>
                <w:color w:val="auto"/>
                <w:szCs w:val="21"/>
              </w:rPr>
              <w:t>售后服务方案5%</w:t>
            </w:r>
          </w:p>
        </w:tc>
        <w:tc>
          <w:tcPr>
            <w:tcW w:w="1285" w:type="dxa"/>
          </w:tcPr>
          <w:p w14:paraId="3B29A70F">
            <w:pPr>
              <w:widowControl/>
              <w:spacing w:line="480" w:lineRule="auto"/>
              <w:rPr>
                <w:rFonts w:ascii="宋体" w:hAnsi="宋体" w:eastAsia="宋体" w:cs="宋体"/>
                <w:color w:val="auto"/>
                <w:kern w:val="0"/>
                <w:sz w:val="24"/>
                <w:szCs w:val="24"/>
              </w:rPr>
            </w:pPr>
          </w:p>
        </w:tc>
        <w:tc>
          <w:tcPr>
            <w:tcW w:w="4961" w:type="dxa"/>
          </w:tcPr>
          <w:p w14:paraId="2AB229F3">
            <w:pPr>
              <w:widowControl/>
              <w:spacing w:line="480" w:lineRule="auto"/>
              <w:rPr>
                <w:rFonts w:ascii="宋体" w:hAnsi="宋体" w:eastAsia="宋体" w:cs="宋体"/>
                <w:color w:val="auto"/>
                <w:kern w:val="0"/>
                <w:sz w:val="24"/>
                <w:szCs w:val="24"/>
              </w:rPr>
            </w:pPr>
            <w:r>
              <w:rPr>
                <w:rFonts w:hint="eastAsia" w:ascii="Calibri" w:hAnsi="宋体"/>
                <w:color w:val="auto"/>
                <w:szCs w:val="21"/>
              </w:rPr>
              <w:t>投标人需提供</w:t>
            </w:r>
            <w:r>
              <w:rPr>
                <w:rFonts w:ascii="Calibri" w:hAnsi="宋体"/>
                <w:color w:val="auto"/>
                <w:szCs w:val="21"/>
              </w:rPr>
              <w:t>售后服务方案，包括</w:t>
            </w:r>
            <w:r>
              <w:rPr>
                <w:rFonts w:hint="eastAsia" w:ascii="Calibri" w:hAnsi="宋体"/>
                <w:color w:val="auto"/>
                <w:szCs w:val="21"/>
              </w:rPr>
              <w:t>响应</w:t>
            </w:r>
            <w:r>
              <w:rPr>
                <w:rFonts w:ascii="Calibri" w:hAnsi="宋体"/>
                <w:color w:val="auto"/>
                <w:szCs w:val="21"/>
              </w:rPr>
              <w:t>时间、人员配备</w:t>
            </w:r>
            <w:r>
              <w:rPr>
                <w:rFonts w:hint="eastAsia" w:ascii="Calibri" w:hAnsi="宋体"/>
                <w:color w:val="auto"/>
                <w:szCs w:val="21"/>
              </w:rPr>
              <w:t>、后期服务质量保证、维修服务的零配件供应、人员技术培训等</w:t>
            </w:r>
            <w:r>
              <w:rPr>
                <w:rFonts w:ascii="Calibri" w:hAnsi="宋体"/>
                <w:color w:val="auto"/>
                <w:szCs w:val="21"/>
              </w:rPr>
              <w:t>内容，</w:t>
            </w:r>
            <w:r>
              <w:rPr>
                <w:rFonts w:hint="eastAsia" w:hAnsi="宋体"/>
                <w:color w:val="auto"/>
                <w:szCs w:val="21"/>
              </w:rPr>
              <w:t>以上</w:t>
            </w:r>
            <w:r>
              <w:rPr>
                <w:rFonts w:hAnsi="宋体"/>
                <w:color w:val="auto"/>
                <w:szCs w:val="21"/>
              </w:rPr>
              <w:t>5</w:t>
            </w:r>
            <w:r>
              <w:rPr>
                <w:rFonts w:hint="eastAsia" w:hAnsi="宋体"/>
                <w:color w:val="auto"/>
                <w:szCs w:val="21"/>
              </w:rPr>
              <w:t>项内容无缺陷，能满足项目实际需求的得5分，</w:t>
            </w:r>
            <w:r>
              <w:rPr>
                <w:rFonts w:hint="eastAsia" w:hAnsi="宋体" w:cs="宋体"/>
                <w:color w:val="auto"/>
                <w:szCs w:val="21"/>
              </w:rPr>
              <w:t>每有一项内容缺失扣</w:t>
            </w:r>
            <w:r>
              <w:rPr>
                <w:rFonts w:hAnsi="宋体" w:cs="宋体"/>
                <w:color w:val="auto"/>
                <w:szCs w:val="21"/>
              </w:rPr>
              <w:t>1</w:t>
            </w:r>
            <w:r>
              <w:rPr>
                <w:rFonts w:hint="eastAsia" w:hAnsi="宋体" w:cs="宋体"/>
                <w:color w:val="auto"/>
                <w:szCs w:val="21"/>
              </w:rPr>
              <w:t>分，每有一项内容不完整或未能满足采购需求的扣</w:t>
            </w:r>
            <w:r>
              <w:rPr>
                <w:rFonts w:hAnsi="宋体" w:cs="宋体"/>
                <w:color w:val="auto"/>
                <w:szCs w:val="21"/>
              </w:rPr>
              <w:t>0.5</w:t>
            </w:r>
            <w:r>
              <w:rPr>
                <w:rFonts w:hint="eastAsia" w:hAnsi="宋体" w:cs="宋体"/>
                <w:color w:val="auto"/>
                <w:szCs w:val="21"/>
              </w:rPr>
              <w:t>分，扣完为止。</w:t>
            </w:r>
          </w:p>
        </w:tc>
        <w:tc>
          <w:tcPr>
            <w:tcW w:w="851" w:type="dxa"/>
          </w:tcPr>
          <w:p w14:paraId="55F4990B">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5分</w:t>
            </w:r>
          </w:p>
        </w:tc>
        <w:tc>
          <w:tcPr>
            <w:tcW w:w="1417" w:type="dxa"/>
          </w:tcPr>
          <w:p w14:paraId="11EA3BF9">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r>
      <w:tr w14:paraId="0CAA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7C668CD6">
            <w:pPr>
              <w:widowControl/>
              <w:spacing w:line="480" w:lineRule="auto"/>
              <w:rPr>
                <w:rFonts w:ascii="宋体" w:hAnsi="宋体" w:eastAsia="宋体" w:cs="宋体"/>
                <w:color w:val="auto"/>
                <w:kern w:val="0"/>
                <w:sz w:val="24"/>
                <w:szCs w:val="24"/>
              </w:rPr>
            </w:pPr>
          </w:p>
        </w:tc>
        <w:tc>
          <w:tcPr>
            <w:tcW w:w="1409" w:type="dxa"/>
          </w:tcPr>
          <w:p w14:paraId="7CDEF5BD">
            <w:pPr>
              <w:widowControl/>
              <w:spacing w:line="480" w:lineRule="auto"/>
              <w:jc w:val="center"/>
              <w:rPr>
                <w:rFonts w:ascii="宋体" w:hAnsi="宋体" w:eastAsia="宋体" w:cs="宋体"/>
                <w:color w:val="auto"/>
                <w:kern w:val="0"/>
                <w:sz w:val="24"/>
                <w:szCs w:val="24"/>
              </w:rPr>
            </w:pPr>
            <w:r>
              <w:rPr>
                <w:rFonts w:hint="eastAsia" w:hAnsi="宋体"/>
                <w:color w:val="auto"/>
                <w:szCs w:val="21"/>
              </w:rPr>
              <w:t>节能</w:t>
            </w:r>
            <w:r>
              <w:rPr>
                <w:rFonts w:hAnsi="宋体"/>
                <w:color w:val="auto"/>
                <w:szCs w:val="21"/>
              </w:rPr>
              <w:t>环保</w:t>
            </w:r>
            <w:r>
              <w:rPr>
                <w:rFonts w:hint="eastAsia" w:hAnsi="宋体"/>
                <w:color w:val="auto"/>
                <w:szCs w:val="21"/>
              </w:rPr>
              <w:t>3</w:t>
            </w:r>
            <w:r>
              <w:rPr>
                <w:rFonts w:hAnsi="宋体"/>
                <w:color w:val="auto"/>
                <w:szCs w:val="21"/>
              </w:rPr>
              <w:t>%</w:t>
            </w:r>
          </w:p>
        </w:tc>
        <w:tc>
          <w:tcPr>
            <w:tcW w:w="1285" w:type="dxa"/>
          </w:tcPr>
          <w:p w14:paraId="3C6E424C">
            <w:pPr>
              <w:widowControl/>
              <w:spacing w:line="480" w:lineRule="auto"/>
              <w:rPr>
                <w:rFonts w:ascii="宋体" w:hAnsi="宋体" w:eastAsia="宋体" w:cs="宋体"/>
                <w:color w:val="auto"/>
                <w:kern w:val="0"/>
                <w:sz w:val="24"/>
                <w:szCs w:val="24"/>
              </w:rPr>
            </w:pPr>
          </w:p>
        </w:tc>
        <w:tc>
          <w:tcPr>
            <w:tcW w:w="4961" w:type="dxa"/>
          </w:tcPr>
          <w:p w14:paraId="3FA5013E">
            <w:pPr>
              <w:widowControl/>
              <w:spacing w:line="480" w:lineRule="auto"/>
              <w:rPr>
                <w:rFonts w:ascii="宋体" w:hAnsi="宋体" w:eastAsia="宋体" w:cs="宋体"/>
                <w:color w:val="auto"/>
                <w:kern w:val="0"/>
                <w:sz w:val="24"/>
                <w:szCs w:val="24"/>
              </w:rPr>
            </w:pPr>
            <w:r>
              <w:rPr>
                <w:rFonts w:hint="eastAsia" w:ascii="Calibri" w:hAnsi="宋体" w:cs="宋体"/>
                <w:color w:val="auto"/>
                <w:szCs w:val="21"/>
              </w:rPr>
              <w:t>投标产品中若属于国家强制采购范围的按须知表要求处理，若属于国家优先采购范围的，则每有一项为节能产品或者环境标志产品或者无线局域网产品政府采购清单中的产品的得0.5分，非政府采购节能、环境标志产品的、无线局域网产品的不得分。本项最多得3分。</w:t>
            </w:r>
          </w:p>
        </w:tc>
        <w:tc>
          <w:tcPr>
            <w:tcW w:w="851" w:type="dxa"/>
          </w:tcPr>
          <w:p w14:paraId="723A4F38">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3分</w:t>
            </w:r>
          </w:p>
        </w:tc>
        <w:tc>
          <w:tcPr>
            <w:tcW w:w="1417" w:type="dxa"/>
          </w:tcPr>
          <w:p w14:paraId="783FC184">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r>
      <w:tr w14:paraId="0884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4727E753">
            <w:pPr>
              <w:widowControl/>
              <w:spacing w:line="480" w:lineRule="auto"/>
              <w:rPr>
                <w:rFonts w:ascii="宋体" w:hAnsi="宋体" w:eastAsia="宋体" w:cs="宋体"/>
                <w:color w:val="auto"/>
                <w:kern w:val="0"/>
                <w:sz w:val="24"/>
                <w:szCs w:val="24"/>
              </w:rPr>
            </w:pPr>
          </w:p>
        </w:tc>
        <w:tc>
          <w:tcPr>
            <w:tcW w:w="1409" w:type="dxa"/>
          </w:tcPr>
          <w:p w14:paraId="3FD72B39">
            <w:pPr>
              <w:widowControl/>
              <w:spacing w:line="480" w:lineRule="auto"/>
              <w:jc w:val="center"/>
              <w:rPr>
                <w:rFonts w:ascii="宋体" w:hAnsi="宋体" w:eastAsia="宋体" w:cs="宋体"/>
                <w:color w:val="auto"/>
                <w:kern w:val="0"/>
                <w:sz w:val="24"/>
                <w:szCs w:val="24"/>
              </w:rPr>
            </w:pPr>
            <w:r>
              <w:rPr>
                <w:rFonts w:hint="eastAsia" w:hAnsi="宋体"/>
                <w:color w:val="auto"/>
                <w:szCs w:val="21"/>
              </w:rPr>
              <w:t>扶持不发达</w:t>
            </w:r>
            <w:r>
              <w:rPr>
                <w:rFonts w:hAnsi="宋体"/>
                <w:color w:val="auto"/>
                <w:szCs w:val="21"/>
              </w:rPr>
              <w:t>地区和</w:t>
            </w:r>
            <w:r>
              <w:rPr>
                <w:rFonts w:hint="eastAsia" w:hAnsi="宋体"/>
                <w:color w:val="auto"/>
                <w:szCs w:val="21"/>
              </w:rPr>
              <w:t>少数民族地区2%</w:t>
            </w:r>
          </w:p>
        </w:tc>
        <w:tc>
          <w:tcPr>
            <w:tcW w:w="1285" w:type="dxa"/>
          </w:tcPr>
          <w:p w14:paraId="2ED158D2">
            <w:pPr>
              <w:widowControl/>
              <w:spacing w:line="480" w:lineRule="auto"/>
              <w:rPr>
                <w:rFonts w:ascii="宋体" w:hAnsi="宋体" w:eastAsia="宋体" w:cs="宋体"/>
                <w:color w:val="auto"/>
                <w:kern w:val="0"/>
                <w:sz w:val="24"/>
                <w:szCs w:val="24"/>
              </w:rPr>
            </w:pPr>
          </w:p>
        </w:tc>
        <w:tc>
          <w:tcPr>
            <w:tcW w:w="4961" w:type="dxa"/>
          </w:tcPr>
          <w:p w14:paraId="3E6105C6">
            <w:pPr>
              <w:spacing w:line="300" w:lineRule="auto"/>
              <w:rPr>
                <w:rFonts w:ascii="Calibri" w:hAnsi="宋体" w:cs="宋体"/>
                <w:color w:val="auto"/>
                <w:szCs w:val="21"/>
              </w:rPr>
            </w:pPr>
            <w:r>
              <w:rPr>
                <w:rFonts w:hint="eastAsia" w:ascii="Calibri" w:hAnsi="宋体" w:cs="宋体"/>
                <w:color w:val="auto"/>
                <w:szCs w:val="21"/>
              </w:rPr>
              <w:t>投标人注册地</w:t>
            </w:r>
            <w:r>
              <w:rPr>
                <w:rFonts w:ascii="Calibri" w:hAnsi="宋体" w:cs="宋体"/>
                <w:color w:val="auto"/>
                <w:szCs w:val="21"/>
              </w:rPr>
              <w:t>为不发达地区或</w:t>
            </w:r>
            <w:r>
              <w:rPr>
                <w:rFonts w:hint="eastAsia" w:ascii="Calibri" w:hAnsi="宋体" w:cs="宋体"/>
                <w:color w:val="auto"/>
                <w:szCs w:val="21"/>
              </w:rPr>
              <w:t>少数民族地区的得2分。</w:t>
            </w:r>
          </w:p>
          <w:p w14:paraId="13A77EDF">
            <w:pPr>
              <w:spacing w:line="300" w:lineRule="auto"/>
              <w:rPr>
                <w:rFonts w:ascii="Calibri" w:hAnsi="宋体" w:cs="宋体"/>
                <w:color w:val="auto"/>
                <w:szCs w:val="21"/>
              </w:rPr>
            </w:pPr>
            <w:r>
              <w:rPr>
                <w:rFonts w:hint="eastAsia" w:ascii="Calibri" w:hAnsi="宋体" w:cs="宋体"/>
                <w:color w:val="auto"/>
                <w:szCs w:val="21"/>
              </w:rPr>
              <w:t>注</w:t>
            </w:r>
            <w:r>
              <w:rPr>
                <w:rFonts w:ascii="Calibri" w:hAnsi="宋体" w:cs="宋体"/>
                <w:color w:val="auto"/>
                <w:szCs w:val="21"/>
              </w:rPr>
              <w:t>：</w:t>
            </w:r>
            <w:r>
              <w:rPr>
                <w:rFonts w:hint="eastAsia" w:ascii="Calibri" w:hAnsi="宋体" w:cs="宋体"/>
                <w:color w:val="auto"/>
                <w:szCs w:val="21"/>
              </w:rPr>
              <w:t>①少数</w:t>
            </w:r>
            <w:r>
              <w:rPr>
                <w:rFonts w:ascii="Calibri" w:hAnsi="宋体" w:cs="宋体"/>
                <w:color w:val="auto"/>
                <w:szCs w:val="21"/>
              </w:rPr>
              <w:t>民族地区以营业执照的注册地为准；</w:t>
            </w:r>
          </w:p>
          <w:p w14:paraId="229BFAA5">
            <w:pPr>
              <w:widowControl/>
              <w:spacing w:line="480" w:lineRule="auto"/>
              <w:rPr>
                <w:rFonts w:ascii="宋体" w:hAnsi="宋体" w:eastAsia="宋体" w:cs="宋体"/>
                <w:color w:val="auto"/>
                <w:kern w:val="0"/>
                <w:sz w:val="24"/>
                <w:szCs w:val="24"/>
              </w:rPr>
            </w:pPr>
            <w:r>
              <w:rPr>
                <w:rFonts w:hint="eastAsia" w:ascii="Calibri" w:hAnsi="宋体" w:cs="宋体"/>
                <w:color w:val="auto"/>
                <w:szCs w:val="21"/>
              </w:rPr>
              <w:t>②不发达</w:t>
            </w:r>
            <w:r>
              <w:rPr>
                <w:rFonts w:ascii="Calibri" w:hAnsi="宋体" w:cs="宋体"/>
                <w:color w:val="auto"/>
                <w:szCs w:val="21"/>
              </w:rPr>
              <w:t>地区以行政主管部门提供的相关证明材料为准。</w:t>
            </w:r>
          </w:p>
        </w:tc>
        <w:tc>
          <w:tcPr>
            <w:tcW w:w="851" w:type="dxa"/>
          </w:tcPr>
          <w:p w14:paraId="4D0CCB87">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2分</w:t>
            </w:r>
          </w:p>
        </w:tc>
        <w:tc>
          <w:tcPr>
            <w:tcW w:w="1417" w:type="dxa"/>
          </w:tcPr>
          <w:p w14:paraId="42202F23">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r>
      <w:tr w14:paraId="3A85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66A44207">
            <w:pPr>
              <w:widowControl/>
              <w:spacing w:line="480" w:lineRule="auto"/>
              <w:rPr>
                <w:rFonts w:ascii="宋体" w:hAnsi="宋体" w:eastAsia="宋体" w:cs="宋体"/>
                <w:color w:val="auto"/>
                <w:kern w:val="0"/>
                <w:sz w:val="24"/>
                <w:szCs w:val="24"/>
              </w:rPr>
            </w:pPr>
          </w:p>
        </w:tc>
        <w:tc>
          <w:tcPr>
            <w:tcW w:w="1409" w:type="dxa"/>
          </w:tcPr>
          <w:p w14:paraId="1D81C3C2">
            <w:pPr>
              <w:spacing w:line="300" w:lineRule="auto"/>
              <w:jc w:val="center"/>
              <w:rPr>
                <w:rFonts w:hint="eastAsia" w:ascii="Calibri" w:hAnsi="宋体"/>
                <w:color w:val="auto"/>
                <w:szCs w:val="21"/>
              </w:rPr>
            </w:pPr>
            <w:r>
              <w:rPr>
                <w:rFonts w:hint="eastAsia" w:ascii="Calibri" w:hAnsi="宋体"/>
                <w:color w:val="auto"/>
                <w:szCs w:val="21"/>
              </w:rPr>
              <w:t>投标文件</w:t>
            </w:r>
          </w:p>
          <w:p w14:paraId="59393C9E">
            <w:pPr>
              <w:spacing w:line="300" w:lineRule="auto"/>
              <w:jc w:val="center"/>
              <w:rPr>
                <w:rFonts w:hint="eastAsia" w:ascii="Calibri" w:hAnsi="宋体"/>
                <w:color w:val="auto"/>
                <w:szCs w:val="21"/>
              </w:rPr>
            </w:pPr>
            <w:r>
              <w:rPr>
                <w:rFonts w:hint="eastAsia" w:ascii="Calibri" w:hAnsi="宋体"/>
                <w:color w:val="auto"/>
                <w:szCs w:val="21"/>
              </w:rPr>
              <w:t>的规范性</w:t>
            </w:r>
          </w:p>
          <w:p w14:paraId="59C98797">
            <w:pPr>
              <w:widowControl/>
              <w:spacing w:line="480" w:lineRule="auto"/>
              <w:jc w:val="center"/>
              <w:rPr>
                <w:rFonts w:ascii="宋体" w:hAnsi="宋体" w:eastAsia="宋体" w:cs="宋体"/>
                <w:color w:val="auto"/>
                <w:kern w:val="0"/>
                <w:sz w:val="24"/>
                <w:szCs w:val="24"/>
              </w:rPr>
            </w:pPr>
            <w:r>
              <w:rPr>
                <w:rFonts w:hint="eastAsia" w:ascii="Calibri" w:hAnsi="宋体"/>
                <w:color w:val="auto"/>
                <w:szCs w:val="21"/>
              </w:rPr>
              <w:t>2%</w:t>
            </w:r>
          </w:p>
        </w:tc>
        <w:tc>
          <w:tcPr>
            <w:tcW w:w="1285" w:type="dxa"/>
          </w:tcPr>
          <w:p w14:paraId="0F6DCC77">
            <w:pPr>
              <w:widowControl/>
              <w:spacing w:line="480" w:lineRule="auto"/>
              <w:rPr>
                <w:rFonts w:ascii="宋体" w:hAnsi="宋体" w:eastAsia="宋体" w:cs="宋体"/>
                <w:color w:val="auto"/>
                <w:kern w:val="0"/>
                <w:sz w:val="24"/>
                <w:szCs w:val="24"/>
              </w:rPr>
            </w:pPr>
          </w:p>
        </w:tc>
        <w:tc>
          <w:tcPr>
            <w:tcW w:w="4961" w:type="dxa"/>
          </w:tcPr>
          <w:p w14:paraId="322703CF">
            <w:pPr>
              <w:widowControl/>
              <w:spacing w:line="480" w:lineRule="auto"/>
              <w:rPr>
                <w:rFonts w:ascii="宋体" w:hAnsi="宋体" w:eastAsia="宋体" w:cs="宋体"/>
                <w:color w:val="auto"/>
                <w:kern w:val="0"/>
                <w:sz w:val="24"/>
                <w:szCs w:val="24"/>
              </w:rPr>
            </w:pPr>
            <w:r>
              <w:rPr>
                <w:rFonts w:hint="eastAsia" w:ascii="Calibri" w:hAnsi="宋体"/>
                <w:color w:val="auto"/>
                <w:szCs w:val="21"/>
              </w:rPr>
              <w:t>投标文件制作规范，没有细微偏差情形的得2分；有一项细微偏差扣</w:t>
            </w:r>
            <w:r>
              <w:rPr>
                <w:rFonts w:ascii="Calibri" w:hAnsi="宋体"/>
                <w:color w:val="auto"/>
                <w:szCs w:val="21"/>
              </w:rPr>
              <w:t>0.5</w:t>
            </w:r>
            <w:r>
              <w:rPr>
                <w:rFonts w:hint="eastAsia" w:ascii="Calibri" w:hAnsi="宋体"/>
                <w:color w:val="auto"/>
                <w:szCs w:val="21"/>
              </w:rPr>
              <w:t>分，直至该项分值扣完为止。</w:t>
            </w:r>
          </w:p>
        </w:tc>
        <w:tc>
          <w:tcPr>
            <w:tcW w:w="851" w:type="dxa"/>
          </w:tcPr>
          <w:p w14:paraId="5021B6DF">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2分</w:t>
            </w:r>
          </w:p>
        </w:tc>
        <w:tc>
          <w:tcPr>
            <w:tcW w:w="1417" w:type="dxa"/>
          </w:tcPr>
          <w:p w14:paraId="39D8E201">
            <w:pPr>
              <w:widowControl/>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r>
    </w:tbl>
    <w:p w14:paraId="7E65CD99">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□最低</w:t>
      </w:r>
      <w:r>
        <w:rPr>
          <w:rFonts w:ascii="宋体" w:hAnsi="宋体" w:eastAsia="宋体" w:cs="宋体"/>
          <w:color w:val="auto"/>
          <w:kern w:val="0"/>
          <w:sz w:val="24"/>
          <w:szCs w:val="24"/>
        </w:rPr>
        <w:t>评标价法</w:t>
      </w:r>
    </w:p>
    <w:p w14:paraId="0A5FBB26">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评审因素： </w:t>
      </w:r>
    </w:p>
    <w:p w14:paraId="264D0ABE">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扣除比例</w:t>
      </w:r>
      <w:r>
        <w:rPr>
          <w:rFonts w:ascii="宋体" w:hAnsi="宋体" w:eastAsia="宋体" w:cs="宋体"/>
          <w:color w:val="auto"/>
          <w:kern w:val="0"/>
          <w:sz w:val="24"/>
          <w:szCs w:val="24"/>
        </w:rPr>
        <w:t>%：</w:t>
      </w:r>
    </w:p>
    <w:p w14:paraId="2397A085">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评审标准：</w:t>
      </w:r>
    </w:p>
    <w:p w14:paraId="7C95F648">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8、合同管理安排</w:t>
      </w:r>
    </w:p>
    <w:p w14:paraId="05BF5DB4">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hint="eastAsia" w:ascii="宋体" w:hAnsi="宋体" w:eastAsia="宋体" w:cs="宋体"/>
          <w:color w:val="auto"/>
          <w:kern w:val="0"/>
          <w:sz w:val="24"/>
          <w:szCs w:val="24"/>
        </w:rPr>
        <w:t>1）合同类型：买卖合同</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  租赁合同□  建设工程合同□  技术合同□  委托合同□  物业管理合同□  其他合同□</w:t>
      </w:r>
    </w:p>
    <w:p w14:paraId="552C00EF">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2</w:t>
      </w:r>
      <w:r>
        <w:rPr>
          <w:rFonts w:hint="eastAsia" w:ascii="宋体" w:hAnsi="宋体" w:eastAsia="宋体" w:cs="宋体"/>
          <w:color w:val="auto"/>
          <w:kern w:val="0"/>
          <w:sz w:val="24"/>
          <w:szCs w:val="24"/>
        </w:rPr>
        <w:t>）合同履行期限：自合同签订之日起</w:t>
      </w:r>
      <w:r>
        <w:rPr>
          <w:rFonts w:hint="eastAsia" w:eastAsia="宋体"/>
          <w:color w:val="auto"/>
          <w:lang w:val="en-US" w:eastAsia="zh-CN"/>
        </w:rPr>
        <w:t>30</w:t>
      </w:r>
      <w:r>
        <w:rPr>
          <w:rFonts w:hint="eastAsia" w:ascii="宋体" w:hAnsi="宋体" w:eastAsia="宋体" w:cs="宋体"/>
          <w:color w:val="auto"/>
          <w:kern w:val="0"/>
          <w:sz w:val="24"/>
          <w:szCs w:val="24"/>
        </w:rPr>
        <w:t>日</w:t>
      </w:r>
    </w:p>
    <w:p w14:paraId="01A6A7B6">
      <w:pPr>
        <w:widowControl/>
        <w:shd w:val="clear" w:color="auto" w:fill="FFFFFF"/>
        <w:spacing w:line="480" w:lineRule="auto"/>
        <w:ind w:firstLine="840"/>
        <w:rPr>
          <w:rFonts w:hint="eastAsia" w:ascii="宋体" w:hAnsi="宋体" w:eastAsia="宋体" w:cs="宋体"/>
          <w:color w:val="auto"/>
          <w:kern w:val="0"/>
          <w:sz w:val="24"/>
          <w:szCs w:val="24"/>
          <w:lang w:eastAsia="zh-CN"/>
        </w:rPr>
      </w:pPr>
      <w:r>
        <w:rPr>
          <w:rFonts w:ascii="宋体" w:hAnsi="宋体" w:eastAsia="宋体" w:cs="宋体"/>
          <w:color w:val="auto"/>
          <w:kern w:val="0"/>
          <w:sz w:val="24"/>
          <w:szCs w:val="24"/>
        </w:rPr>
        <w:t>3</w:t>
      </w:r>
      <w:r>
        <w:rPr>
          <w:rFonts w:hint="eastAsia" w:ascii="宋体" w:hAnsi="宋体" w:eastAsia="宋体" w:cs="宋体"/>
          <w:color w:val="auto"/>
          <w:kern w:val="0"/>
          <w:sz w:val="24"/>
          <w:szCs w:val="24"/>
        </w:rPr>
        <w:t>）合同履约地点：</w:t>
      </w:r>
      <w:r>
        <w:rPr>
          <w:rFonts w:hint="eastAsia" w:cs="宋体" w:asciiTheme="minorEastAsia" w:hAnsiTheme="minorEastAsia"/>
          <w:color w:val="auto"/>
          <w:kern w:val="0"/>
          <w:sz w:val="24"/>
          <w:szCs w:val="24"/>
        </w:rPr>
        <w:t>西华大学校本部</w:t>
      </w:r>
    </w:p>
    <w:p w14:paraId="4061CE01">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ascii="宋体" w:hAnsi="宋体" w:eastAsia="宋体" w:cs="宋体"/>
          <w:color w:val="auto"/>
          <w:kern w:val="0"/>
          <w:sz w:val="24"/>
          <w:szCs w:val="24"/>
        </w:rPr>
        <w:t>4</w:t>
      </w:r>
      <w:r>
        <w:rPr>
          <w:rFonts w:hint="eastAsia" w:ascii="宋体" w:hAnsi="宋体" w:eastAsia="宋体" w:cs="宋体"/>
          <w:color w:val="auto"/>
          <w:kern w:val="0"/>
          <w:sz w:val="24"/>
          <w:szCs w:val="24"/>
        </w:rPr>
        <w:t>）支付方式：</w:t>
      </w:r>
      <w:r>
        <w:rPr>
          <w:rFonts w:hint="eastAsia"/>
          <w:color w:val="auto"/>
          <w:sz w:val="24"/>
        </w:rPr>
        <w:t>一次付清</w:t>
      </w:r>
      <w:r>
        <w:rPr>
          <w:rFonts w:hint="eastAsia" w:ascii="宋体" w:hAnsi="宋体" w:eastAsia="宋体" w:cs="宋体"/>
          <w:color w:val="auto"/>
          <w:kern w:val="0"/>
          <w:sz w:val="24"/>
          <w:szCs w:val="24"/>
        </w:rPr>
        <w:sym w:font="Wingdings 2" w:char="0052"/>
      </w:r>
      <w:r>
        <w:rPr>
          <w:rFonts w:hint="eastAsia"/>
          <w:color w:val="auto"/>
          <w:sz w:val="24"/>
        </w:rPr>
        <w:t xml:space="preserve">   分期付款</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比例</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 xml:space="preserve">  （0</w:t>
      </w:r>
      <w:r>
        <w:rPr>
          <w:rFonts w:ascii="宋体" w:hAnsi="宋体" w:eastAsia="宋体" w:cs="宋体"/>
          <w:color w:val="auto"/>
          <w:kern w:val="0"/>
          <w:sz w:val="24"/>
          <w:szCs w:val="24"/>
        </w:rPr>
        <w:t>-100%可选</w:t>
      </w:r>
      <w:r>
        <w:rPr>
          <w:rFonts w:hint="eastAsia" w:ascii="宋体" w:hAnsi="宋体" w:eastAsia="宋体" w:cs="宋体"/>
          <w:color w:val="auto"/>
          <w:kern w:val="0"/>
          <w:sz w:val="24"/>
          <w:szCs w:val="24"/>
        </w:rPr>
        <w:t>）</w:t>
      </w:r>
    </w:p>
    <w:p w14:paraId="3CBB4649">
      <w:pPr>
        <w:ind w:firstLine="840" w:firstLineChars="300"/>
        <w:rPr>
          <w:color w:val="auto"/>
          <w:sz w:val="28"/>
        </w:rPr>
      </w:pPr>
      <w:r>
        <w:rPr>
          <w:color w:val="auto"/>
          <w:sz w:val="28"/>
        </w:rPr>
        <w:t>5</w:t>
      </w:r>
      <w:r>
        <w:rPr>
          <w:rFonts w:hint="eastAsia"/>
          <w:color w:val="auto"/>
          <w:sz w:val="28"/>
        </w:rPr>
        <w:t>）履约保证金及缴纳形式：</w:t>
      </w:r>
    </w:p>
    <w:p w14:paraId="645E7D21">
      <w:pPr>
        <w:ind w:firstLine="840" w:firstLineChars="300"/>
        <w:rPr>
          <w:color w:val="auto"/>
          <w:sz w:val="28"/>
        </w:rPr>
      </w:pPr>
      <w:r>
        <w:rPr>
          <w:rFonts w:hint="eastAsia"/>
          <w:color w:val="auto"/>
          <w:sz w:val="28"/>
        </w:rPr>
        <w:t>中标/成交供应商是否需要缴纳履约保证金：是</w:t>
      </w:r>
    </w:p>
    <w:p w14:paraId="36FEEF25">
      <w:pPr>
        <w:ind w:firstLine="840" w:firstLineChars="300"/>
        <w:rPr>
          <w:color w:val="auto"/>
          <w:sz w:val="28"/>
        </w:rPr>
      </w:pPr>
      <w:r>
        <w:rPr>
          <w:rFonts w:hint="eastAsia"/>
          <w:color w:val="auto"/>
          <w:sz w:val="28"/>
        </w:rPr>
        <w:t>履约保证金缴纳比例：5%</w:t>
      </w:r>
    </w:p>
    <w:p w14:paraId="70B638B3">
      <w:pPr>
        <w:ind w:firstLine="840" w:firstLineChars="300"/>
        <w:rPr>
          <w:color w:val="auto"/>
          <w:sz w:val="28"/>
        </w:rPr>
      </w:pPr>
      <w:r>
        <w:rPr>
          <w:rFonts w:hint="eastAsia"/>
          <w:color w:val="auto"/>
          <w:sz w:val="28"/>
        </w:rPr>
        <w:t>缴纳方式：银行转账</w:t>
      </w:r>
    </w:p>
    <w:p w14:paraId="2E67C6EF">
      <w:pPr>
        <w:ind w:firstLine="840" w:firstLineChars="300"/>
        <w:rPr>
          <w:color w:val="auto"/>
          <w:sz w:val="28"/>
        </w:rPr>
      </w:pPr>
      <w:r>
        <w:rPr>
          <w:rFonts w:hint="eastAsia"/>
          <w:color w:val="auto"/>
          <w:sz w:val="28"/>
        </w:rPr>
        <w:t>缴纳说明：缴纳履约保证金后签订合同</w:t>
      </w:r>
    </w:p>
    <w:p w14:paraId="3240DA90">
      <w:pPr>
        <w:ind w:firstLine="840" w:firstLineChars="300"/>
        <w:rPr>
          <w:color w:val="auto"/>
          <w:sz w:val="28"/>
        </w:rPr>
      </w:pPr>
      <w:r>
        <w:rPr>
          <w:color w:val="auto"/>
          <w:sz w:val="28"/>
        </w:rPr>
        <w:t>6</w:t>
      </w:r>
      <w:r>
        <w:rPr>
          <w:rFonts w:hint="eastAsia"/>
          <w:color w:val="auto"/>
          <w:sz w:val="28"/>
        </w:rPr>
        <w:t>）质量保证金及缴纳形式：</w:t>
      </w:r>
    </w:p>
    <w:p w14:paraId="0A57E469">
      <w:pPr>
        <w:ind w:firstLine="700" w:firstLineChars="250"/>
        <w:rPr>
          <w:color w:val="auto"/>
          <w:sz w:val="28"/>
        </w:rPr>
      </w:pPr>
      <w:r>
        <w:rPr>
          <w:rFonts w:hint="eastAsia"/>
          <w:color w:val="auto"/>
          <w:sz w:val="28"/>
        </w:rPr>
        <w:t>中标/成交供应商是否需要缴纳质量保证金：否</w:t>
      </w:r>
    </w:p>
    <w:p w14:paraId="4E1960E7">
      <w:pPr>
        <w:widowControl/>
        <w:shd w:val="clear" w:color="auto" w:fill="FFFFFF"/>
        <w:spacing w:line="480" w:lineRule="auto"/>
        <w:ind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rPr>
        <w:t>合同支付约定</w:t>
      </w:r>
    </w:p>
    <w:p w14:paraId="41FC4EF7">
      <w:pPr>
        <w:widowControl/>
        <w:shd w:val="clear" w:color="auto" w:fill="FFFFFF"/>
        <w:spacing w:line="480" w:lineRule="auto"/>
        <w:ind w:firstLine="720" w:firstLineChars="3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w:t>
      </w:r>
      <w:r>
        <w:rPr>
          <w:rFonts w:ascii="宋体" w:hAnsi="宋体" w:eastAsia="宋体" w:cs="宋体"/>
          <w:color w:val="auto"/>
          <w:kern w:val="0"/>
          <w:sz w:val="24"/>
          <w:szCs w:val="24"/>
        </w:rPr>
        <w:t>条件：</w:t>
      </w:r>
      <w:r>
        <w:rPr>
          <w:rFonts w:hint="eastAsia" w:ascii="宋体" w:hAnsi="宋体" w:eastAsia="宋体" w:cs="宋体"/>
          <w:color w:val="auto"/>
          <w:kern w:val="0"/>
          <w:sz w:val="24"/>
          <w:szCs w:val="24"/>
          <w:lang w:val="en-US" w:eastAsia="zh-CN"/>
        </w:rPr>
        <w:t>在合同签订前，需向甲方缴纳合同总金额5%的履约保证金。</w:t>
      </w:r>
    </w:p>
    <w:p w14:paraId="4BE86E86">
      <w:pPr>
        <w:widowControl/>
        <w:shd w:val="clear" w:color="auto" w:fill="FFFFFF"/>
        <w:spacing w:line="480" w:lineRule="auto"/>
        <w:ind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rPr>
        <w:t>达到付款</w:t>
      </w:r>
      <w:r>
        <w:rPr>
          <w:rFonts w:ascii="宋体" w:hAnsi="宋体" w:eastAsia="宋体" w:cs="宋体"/>
          <w:color w:val="auto"/>
          <w:kern w:val="0"/>
          <w:sz w:val="24"/>
          <w:szCs w:val="24"/>
        </w:rPr>
        <w:t>条件起</w:t>
      </w:r>
      <w:r>
        <w:rPr>
          <w:rFonts w:hint="eastAsia" w:ascii="宋体" w:hAnsi="宋体" w:eastAsia="宋体" w:cs="宋体"/>
          <w:color w:val="auto"/>
          <w:kern w:val="0"/>
          <w:sz w:val="24"/>
          <w:szCs w:val="24"/>
          <w:lang w:val="en-US" w:eastAsia="zh-CN"/>
        </w:rPr>
        <w:t>30</w:t>
      </w:r>
      <w:r>
        <w:rPr>
          <w:rFonts w:hint="eastAsia" w:ascii="宋体" w:hAnsi="宋体" w:eastAsia="宋体" w:cs="宋体"/>
          <w:color w:val="auto"/>
          <w:kern w:val="0"/>
          <w:sz w:val="24"/>
          <w:szCs w:val="24"/>
        </w:rPr>
        <w:t>日</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 xml:space="preserve"> 支付合同</w:t>
      </w:r>
      <w:r>
        <w:rPr>
          <w:rFonts w:ascii="宋体" w:hAnsi="宋体" w:eastAsia="宋体" w:cs="宋体"/>
          <w:color w:val="auto"/>
          <w:kern w:val="0"/>
          <w:sz w:val="24"/>
          <w:szCs w:val="24"/>
        </w:rPr>
        <w:t>总金额</w:t>
      </w:r>
      <w:r>
        <w:rPr>
          <w:rFonts w:hint="eastAsia" w:ascii="宋体" w:hAnsi="宋体" w:eastAsia="宋体" w:cs="宋体"/>
          <w:color w:val="auto"/>
          <w:kern w:val="0"/>
          <w:sz w:val="24"/>
          <w:szCs w:val="24"/>
          <w:lang w:val="en-US" w:eastAsia="zh-CN"/>
        </w:rPr>
        <w:t>100</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w:t>
      </w:r>
    </w:p>
    <w:p w14:paraId="777632C6">
      <w:pPr>
        <w:widowControl/>
        <w:shd w:val="clear" w:color="auto" w:fill="FFFFFF"/>
        <w:spacing w:line="480" w:lineRule="auto"/>
        <w:ind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rPr>
        <w:t>分期付款条件（如有）：</w:t>
      </w:r>
    </w:p>
    <w:p w14:paraId="7FFC4B43">
      <w:pPr>
        <w:widowControl/>
        <w:shd w:val="clear" w:color="auto" w:fill="FFFFFF"/>
        <w:spacing w:line="480" w:lineRule="auto"/>
        <w:ind w:firstLine="720" w:firstLine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达到付款</w:t>
      </w:r>
      <w:r>
        <w:rPr>
          <w:rFonts w:ascii="宋体" w:hAnsi="宋体" w:eastAsia="宋体" w:cs="宋体"/>
          <w:color w:val="auto"/>
          <w:kern w:val="0"/>
          <w:sz w:val="24"/>
          <w:szCs w:val="24"/>
        </w:rPr>
        <w:t>条件起</w:t>
      </w:r>
      <w:r>
        <w:rPr>
          <w:rFonts w:hint="eastAsia" w:ascii="宋体" w:hAnsi="宋体" w:eastAsia="宋体" w:cs="宋体"/>
          <w:color w:val="auto"/>
          <w:kern w:val="0"/>
          <w:sz w:val="24"/>
          <w:szCs w:val="24"/>
        </w:rPr>
        <w:t xml:space="preserve">     日</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 xml:space="preserve"> 支付合同</w:t>
      </w:r>
      <w:r>
        <w:rPr>
          <w:rFonts w:ascii="宋体" w:hAnsi="宋体" w:eastAsia="宋体" w:cs="宋体"/>
          <w:color w:val="auto"/>
          <w:kern w:val="0"/>
          <w:sz w:val="24"/>
          <w:szCs w:val="24"/>
        </w:rPr>
        <w:t>总金额</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w:t>
      </w:r>
    </w:p>
    <w:p w14:paraId="39BE42C6">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7</w:t>
      </w:r>
      <w:r>
        <w:rPr>
          <w:rFonts w:hint="eastAsia" w:ascii="宋体" w:hAnsi="宋体" w:eastAsia="宋体" w:cs="宋体"/>
          <w:color w:val="auto"/>
          <w:kern w:val="0"/>
          <w:sz w:val="24"/>
          <w:szCs w:val="24"/>
        </w:rPr>
        <w:t>）验收交付标准和方法：</w:t>
      </w:r>
    </w:p>
    <w:p w14:paraId="131B4EEB">
      <w:pPr>
        <w:widowControl/>
        <w:shd w:val="clear" w:color="auto" w:fill="FFFFFF"/>
        <w:spacing w:line="480" w:lineRule="auto"/>
        <w:ind w:firstLine="840"/>
        <w:rPr>
          <w:rFonts w:ascii="宋体" w:hAnsi="宋体" w:eastAsia="宋体" w:cs="宋体"/>
          <w:color w:val="auto"/>
          <w:kern w:val="0"/>
          <w:sz w:val="24"/>
          <w:szCs w:val="24"/>
        </w:rPr>
      </w:pPr>
      <w:r>
        <w:rPr>
          <w:rFonts w:ascii="Times New Roman" w:hAnsi="Times New Roman" w:cs="Times New Roman"/>
          <w:color w:val="auto"/>
          <w:sz w:val="24"/>
        </w:rPr>
        <w:t>到货验收：仪器内外包装完好无损、仪器无擦伤及划痕、未受液体及腐蚀性气体浸渍；配置，仪器型号，仪器成套性与合同进行核对结果一致；技术资料齐全；配套工具及连接管线电缆齐全；供应商安装调试仪器后必须能保证技术指标的验收要求和培训要求再由双方作安装完毕的签字。</w:t>
      </w:r>
    </w:p>
    <w:p w14:paraId="4CB70907">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8</w:t>
      </w:r>
      <w:r>
        <w:rPr>
          <w:rFonts w:hint="eastAsia" w:ascii="宋体" w:hAnsi="宋体" w:eastAsia="宋体" w:cs="宋体"/>
          <w:color w:val="auto"/>
          <w:kern w:val="0"/>
          <w:sz w:val="24"/>
          <w:szCs w:val="24"/>
        </w:rPr>
        <w:t>）质量保修范围和保修期：</w:t>
      </w:r>
    </w:p>
    <w:p w14:paraId="73CD4B1B">
      <w:pPr>
        <w:widowControl/>
        <w:shd w:val="clear" w:color="auto" w:fill="FFFFFF"/>
        <w:spacing w:line="360" w:lineRule="auto"/>
        <w:ind w:firstLine="480" w:firstLineChars="200"/>
        <w:rPr>
          <w:rFonts w:ascii="宋体" w:hAnsi="宋体" w:eastAsia="宋体" w:cs="宋体"/>
          <w:color w:val="auto"/>
          <w:kern w:val="0"/>
          <w:sz w:val="24"/>
          <w:szCs w:val="24"/>
        </w:rPr>
      </w:pPr>
      <w:r>
        <w:rPr>
          <w:rFonts w:ascii="宋体" w:hAnsi="宋体"/>
          <w:color w:val="auto"/>
          <w:sz w:val="24"/>
        </w:rPr>
        <w:t>主机保修不低于1年，终身维修，保修期内提供全免费保修，保修期自仪器设备验收合格双方签字之日起计算</w:t>
      </w:r>
    </w:p>
    <w:p w14:paraId="07D18787">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）知识产权归属和处理方式：</w:t>
      </w:r>
    </w:p>
    <w:p w14:paraId="6045FAA6">
      <w:pPr>
        <w:spacing w:line="480" w:lineRule="auto"/>
        <w:ind w:firstLine="480" w:firstLineChars="200"/>
        <w:rPr>
          <w:color w:val="auto"/>
          <w:sz w:val="24"/>
          <w:szCs w:val="24"/>
        </w:rPr>
      </w:pPr>
      <w:r>
        <w:rPr>
          <w:rFonts w:hint="eastAsia" w:ascii="宋体" w:hAnsi="宋体" w:eastAsia="宋体" w:cs="宋体"/>
          <w:color w:val="auto"/>
          <w:kern w:val="2"/>
          <w:sz w:val="24"/>
          <w:szCs w:val="24"/>
          <w:lang w:val="en-US" w:eastAsia="zh-CN" w:bidi="ar-SA"/>
        </w:rPr>
        <w:t>(1)中</w:t>
      </w:r>
      <w:r>
        <w:rPr>
          <w:rFonts w:hint="eastAsia"/>
          <w:color w:val="auto"/>
          <w:sz w:val="24"/>
          <w:szCs w:val="24"/>
        </w:rPr>
        <w:t>标供应商应保证在本项目使用的任何产品和服务(包括部分使用)时，不会产生因第三方提出侵犯其专利权、商标权或其它知识产权而引起的法律和经济纠纷，如因专利权、商标权或其它知识产权而引起法律和经济纠纷，由中标供应商承担所有相关责任。</w:t>
      </w:r>
    </w:p>
    <w:p w14:paraId="1EB0E865">
      <w:pPr>
        <w:spacing w:line="480" w:lineRule="auto"/>
        <w:ind w:firstLine="480" w:firstLineChars="200"/>
        <w:rPr>
          <w:color w:val="auto"/>
          <w:sz w:val="24"/>
          <w:szCs w:val="24"/>
        </w:rPr>
      </w:pPr>
      <w:r>
        <w:rPr>
          <w:rFonts w:hint="eastAsia" w:ascii="宋体" w:hAnsi="宋体" w:eastAsia="宋体" w:cs="宋体"/>
          <w:color w:val="auto"/>
          <w:kern w:val="2"/>
          <w:sz w:val="24"/>
          <w:szCs w:val="24"/>
          <w:lang w:val="en-US" w:eastAsia="zh-CN" w:bidi="ar-SA"/>
        </w:rPr>
        <w:t>(2)</w:t>
      </w:r>
      <w:r>
        <w:rPr>
          <w:rFonts w:hint="eastAsia"/>
          <w:color w:val="auto"/>
          <w:sz w:val="24"/>
          <w:szCs w:val="24"/>
        </w:rPr>
        <w:t>采购人享有本项目实施过程中产生的知识成果及知识产权。</w:t>
      </w:r>
    </w:p>
    <w:p w14:paraId="52AB989B">
      <w:pPr>
        <w:spacing w:line="480" w:lineRule="auto"/>
        <w:ind w:firstLine="480" w:firstLineChars="200"/>
        <w:rPr>
          <w:color w:val="auto"/>
          <w:sz w:val="24"/>
          <w:szCs w:val="24"/>
        </w:rPr>
      </w:pPr>
      <w:r>
        <w:rPr>
          <w:rFonts w:hint="eastAsia" w:ascii="宋体" w:hAnsi="宋体" w:eastAsia="宋体" w:cs="宋体"/>
          <w:color w:val="auto"/>
          <w:kern w:val="2"/>
          <w:sz w:val="24"/>
          <w:szCs w:val="24"/>
          <w:lang w:val="en-US" w:eastAsia="zh-CN" w:bidi="ar-SA"/>
        </w:rPr>
        <w:t>(3)</w:t>
      </w:r>
      <w:r>
        <w:rPr>
          <w:rFonts w:hint="eastAsia"/>
          <w:color w:val="auto"/>
          <w:sz w:val="24"/>
          <w:szCs w:val="24"/>
        </w:rPr>
        <w:t>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含采购人委托第三方在该项目后续开发的使用权)。</w:t>
      </w:r>
    </w:p>
    <w:p w14:paraId="453B9356">
      <w:pPr>
        <w:spacing w:line="48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2"/>
          <w:sz w:val="24"/>
          <w:szCs w:val="24"/>
          <w:lang w:val="en-US" w:eastAsia="zh-CN" w:bidi="ar-SA"/>
        </w:rPr>
        <w:t>(4)</w:t>
      </w:r>
      <w:r>
        <w:rPr>
          <w:rFonts w:hint="eastAsia"/>
          <w:color w:val="auto"/>
          <w:sz w:val="24"/>
          <w:szCs w:val="24"/>
        </w:rPr>
        <w:t>如采用中标供应商所不拥有的知识产权，中标供应商承诺在本项目投标报价中已经包括合法获取该知识产权的相关费用。</w:t>
      </w:r>
    </w:p>
    <w:p w14:paraId="2DE20273">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）成本补偿和风险分担约定：</w:t>
      </w:r>
    </w:p>
    <w:p w14:paraId="501060A4">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供应商投标报价（</w:t>
      </w:r>
      <w:r>
        <w:rPr>
          <w:rFonts w:hint="eastAsia" w:ascii="宋体" w:hAnsi="宋体" w:eastAsia="宋体" w:cs="宋体"/>
          <w:color w:val="auto"/>
          <w:sz w:val="24"/>
          <w:szCs w:val="24"/>
        </w:rPr>
        <w:t>总价</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7BA0EDDE">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）违约责任与解决争议的方法：</w:t>
      </w:r>
    </w:p>
    <w:p w14:paraId="36C0EEF2">
      <w:pPr>
        <w:pStyle w:val="3"/>
        <w:spacing w:before="260" w:after="260" w:line="400" w:lineRule="exact"/>
        <w:ind w:firstLine="400"/>
        <w:rPr>
          <w:rFonts w:ascii="宋体" w:hAnsi="宋体" w:eastAsia="宋体" w:cs="宋体"/>
          <w:color w:val="auto"/>
          <w:sz w:val="24"/>
          <w:szCs w:val="24"/>
        </w:rPr>
      </w:pPr>
      <w:bookmarkStart w:id="0" w:name="_Toc217446113"/>
      <w:r>
        <w:rPr>
          <w:rFonts w:hint="eastAsia" w:ascii="宋体" w:hAnsi="宋体" w:eastAsia="宋体" w:cs="宋体"/>
          <w:color w:val="auto"/>
          <w:sz w:val="24"/>
          <w:szCs w:val="24"/>
        </w:rPr>
        <w:t>一、违约责任</w:t>
      </w:r>
      <w:bookmarkEnd w:id="0"/>
    </w:p>
    <w:p w14:paraId="34B2CD8B">
      <w:pPr>
        <w:pStyle w:val="14"/>
        <w:spacing w:line="400" w:lineRule="exact"/>
        <w:ind w:firstLine="400"/>
        <w:rPr>
          <w:rFonts w:cs="宋体"/>
          <w:color w:val="auto"/>
        </w:rPr>
      </w:pPr>
      <w:r>
        <w:rPr>
          <w:rFonts w:hint="eastAsia" w:cs="宋体"/>
          <w:color w:val="auto"/>
        </w:rPr>
        <w:t>1、甲方违约责任</w:t>
      </w:r>
    </w:p>
    <w:p w14:paraId="629393B1">
      <w:pPr>
        <w:pStyle w:val="14"/>
        <w:spacing w:line="400" w:lineRule="exact"/>
        <w:ind w:firstLine="400"/>
        <w:rPr>
          <w:rFonts w:cs="宋体"/>
          <w:color w:val="auto"/>
        </w:rPr>
      </w:pPr>
      <w:r>
        <w:rPr>
          <w:rFonts w:hint="eastAsia" w:cs="宋体"/>
          <w:color w:val="auto"/>
        </w:rPr>
        <w:t>（1） 甲方无正当理由拒收货物的，甲方应偿付合同总价百分之</w:t>
      </w:r>
      <w:r>
        <w:rPr>
          <w:rFonts w:hint="eastAsia" w:cs="宋体"/>
          <w:color w:val="auto"/>
          <w:u w:val="single"/>
        </w:rPr>
        <w:t>十</w:t>
      </w:r>
      <w:r>
        <w:rPr>
          <w:rFonts w:hint="eastAsia" w:cs="宋体"/>
          <w:color w:val="auto"/>
        </w:rPr>
        <w:t>的违约金；</w:t>
      </w:r>
    </w:p>
    <w:p w14:paraId="6C98AE20">
      <w:pPr>
        <w:pStyle w:val="14"/>
        <w:spacing w:line="400" w:lineRule="exact"/>
        <w:ind w:firstLine="400"/>
        <w:rPr>
          <w:rFonts w:cs="宋体"/>
          <w:color w:val="auto"/>
        </w:rPr>
      </w:pPr>
      <w:r>
        <w:rPr>
          <w:rFonts w:hint="eastAsia" w:cs="宋体"/>
          <w:color w:val="auto"/>
        </w:rPr>
        <w:t>（2） 甲方逾期支付货款的，除应及时付足货款外，应向乙方偿付欠款总额万分之</w:t>
      </w:r>
      <w:r>
        <w:rPr>
          <w:rFonts w:hint="eastAsia" w:cs="宋体"/>
          <w:color w:val="auto"/>
          <w:u w:val="single"/>
        </w:rPr>
        <w:t>十</w:t>
      </w:r>
      <w:r>
        <w:rPr>
          <w:rFonts w:hint="eastAsia" w:cs="宋体"/>
          <w:color w:val="auto"/>
        </w:rPr>
        <w:t>/天的违约金；逾期付款超过</w:t>
      </w:r>
      <w:r>
        <w:rPr>
          <w:rFonts w:hint="eastAsia" w:cs="宋体"/>
          <w:color w:val="auto"/>
          <w:u w:val="single"/>
        </w:rPr>
        <w:t>30</w:t>
      </w:r>
      <w:r>
        <w:rPr>
          <w:rFonts w:hint="eastAsia" w:cs="宋体"/>
          <w:color w:val="auto"/>
        </w:rPr>
        <w:t>天的，乙方有权终止合同；</w:t>
      </w:r>
    </w:p>
    <w:p w14:paraId="691EEE44">
      <w:pPr>
        <w:pStyle w:val="14"/>
        <w:spacing w:line="400" w:lineRule="exact"/>
        <w:ind w:firstLine="400"/>
        <w:rPr>
          <w:rFonts w:cs="宋体"/>
          <w:color w:val="auto"/>
        </w:rPr>
      </w:pPr>
      <w:r>
        <w:rPr>
          <w:rFonts w:hint="eastAsia" w:cs="宋体"/>
          <w:color w:val="auto"/>
        </w:rPr>
        <w:t>（3） 甲方偿付的违约金不足以弥补乙方损失的，还应按乙方损失尚未弥补的部分，支付赔偿金给乙方。</w:t>
      </w:r>
    </w:p>
    <w:p w14:paraId="67ABCF58">
      <w:pPr>
        <w:pStyle w:val="14"/>
        <w:spacing w:line="400" w:lineRule="exact"/>
        <w:ind w:firstLine="400"/>
        <w:rPr>
          <w:rFonts w:cs="宋体"/>
          <w:color w:val="auto"/>
        </w:rPr>
      </w:pPr>
      <w:r>
        <w:rPr>
          <w:rFonts w:hint="eastAsia" w:cs="宋体"/>
          <w:color w:val="auto"/>
        </w:rPr>
        <w:t>2、乙方违约责任</w:t>
      </w:r>
    </w:p>
    <w:p w14:paraId="247563EE">
      <w:pPr>
        <w:pStyle w:val="14"/>
        <w:spacing w:line="400" w:lineRule="exact"/>
        <w:ind w:firstLine="400"/>
        <w:rPr>
          <w:rFonts w:cs="宋体"/>
          <w:color w:val="auto"/>
        </w:rPr>
      </w:pPr>
      <w:r>
        <w:rPr>
          <w:rFonts w:hint="eastAsia" w:cs="宋体"/>
          <w:color w:val="auto"/>
        </w:rPr>
        <w:t>（1）乙方交付的货物质量不符合合同规定的，乙方应向甲方支付合同总价的百分之</w:t>
      </w:r>
      <w:r>
        <w:rPr>
          <w:rFonts w:hint="eastAsia" w:cs="宋体"/>
          <w:color w:val="auto"/>
          <w:u w:val="single"/>
        </w:rPr>
        <w:t>十</w:t>
      </w:r>
      <w:r>
        <w:rPr>
          <w:rFonts w:hint="eastAsia" w:cs="宋体"/>
          <w:color w:val="auto"/>
        </w:rPr>
        <w:t>的违约金，并须在合同规定的交货时间内更换合格的货物给甲方，否则，视作乙方不能交付货物而违约，按本条本款下述第“（2）”项规定由乙方偿付违约赔偿金给甲方。</w:t>
      </w:r>
    </w:p>
    <w:p w14:paraId="4C31DAC5">
      <w:pPr>
        <w:pStyle w:val="14"/>
        <w:spacing w:line="400" w:lineRule="exact"/>
        <w:ind w:firstLine="400"/>
        <w:rPr>
          <w:rFonts w:cs="宋体"/>
          <w:color w:val="auto"/>
        </w:rPr>
      </w:pPr>
      <w:r>
        <w:rPr>
          <w:rFonts w:hint="eastAsia" w:cs="宋体"/>
          <w:color w:val="auto"/>
        </w:rPr>
        <w:t>（2）乙方不能交付货物或逾期交付货物而违约的，除应及时交足货物外，应向甲方偿付逾期交货部分货款总额的万分之</w:t>
      </w:r>
      <w:r>
        <w:rPr>
          <w:rFonts w:hint="eastAsia" w:cs="宋体"/>
          <w:color w:val="auto"/>
          <w:u w:val="single"/>
        </w:rPr>
        <w:t>十</w:t>
      </w:r>
      <w:r>
        <w:rPr>
          <w:rFonts w:hint="eastAsia" w:cs="宋体"/>
          <w:color w:val="auto"/>
        </w:rPr>
        <w:t>/天的违约金；逾期交货超过30天，甲方有权终止合同，乙方则应按合同总价的百分之</w:t>
      </w:r>
      <w:r>
        <w:rPr>
          <w:rFonts w:hint="eastAsia" w:cs="宋体"/>
          <w:color w:val="auto"/>
          <w:u w:val="single"/>
        </w:rPr>
        <w:t>十</w:t>
      </w:r>
      <w:r>
        <w:rPr>
          <w:rFonts w:hint="eastAsia" w:cs="宋体"/>
          <w:color w:val="auto"/>
        </w:rPr>
        <w:t>的款额向甲方偿付赔偿金，并须全额退还甲方已经付给乙方的货款及其利息。</w:t>
      </w:r>
    </w:p>
    <w:p w14:paraId="18130852">
      <w:pPr>
        <w:pStyle w:val="14"/>
        <w:spacing w:line="400" w:lineRule="exact"/>
        <w:ind w:firstLine="400"/>
        <w:rPr>
          <w:rFonts w:cs="宋体"/>
          <w:color w:val="auto"/>
        </w:rPr>
      </w:pPr>
      <w:r>
        <w:rPr>
          <w:rFonts w:hint="eastAsia" w:cs="宋体"/>
          <w:color w:val="auto"/>
        </w:rPr>
        <w:t>（3）乙方货物经甲方送交具有法定资格条件的质量技术监督机构检测后，如检测结果认定货物质量不符合本合同规定标准的，则视为乙方没有按时交货而违约，乙方须在</w:t>
      </w:r>
      <w:r>
        <w:rPr>
          <w:rFonts w:hint="eastAsia" w:cs="宋体"/>
          <w:color w:val="auto"/>
          <w:u w:val="single"/>
        </w:rPr>
        <w:t>10</w:t>
      </w:r>
      <w:r>
        <w:rPr>
          <w:rFonts w:hint="eastAsia" w:cs="宋体"/>
          <w:color w:val="auto"/>
        </w:rPr>
        <w:t>天内无条件更换合格的货物，如逾期不能更换合格的货物，甲方有权终止本合同，乙方应另付合同总价的百分之</w:t>
      </w:r>
      <w:r>
        <w:rPr>
          <w:rFonts w:hint="eastAsia" w:cs="宋体"/>
          <w:color w:val="auto"/>
          <w:u w:val="single"/>
        </w:rPr>
        <w:t>十</w:t>
      </w:r>
      <w:r>
        <w:rPr>
          <w:rFonts w:hint="eastAsia" w:cs="宋体"/>
          <w:color w:val="auto"/>
        </w:rPr>
        <w:t>的赔偿金给甲方。</w:t>
      </w:r>
    </w:p>
    <w:p w14:paraId="4EE74484">
      <w:pPr>
        <w:pStyle w:val="14"/>
        <w:spacing w:line="400" w:lineRule="exact"/>
        <w:ind w:firstLine="400"/>
        <w:rPr>
          <w:rFonts w:cs="宋体"/>
          <w:color w:val="auto"/>
        </w:rPr>
      </w:pPr>
      <w:r>
        <w:rPr>
          <w:rFonts w:hint="eastAsia" w:cs="宋体"/>
          <w:color w:val="auto"/>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cs="宋体"/>
          <w:color w:val="auto"/>
          <w:u w:val="single"/>
        </w:rPr>
        <w:t>十</w:t>
      </w:r>
      <w:r>
        <w:rPr>
          <w:rFonts w:hint="eastAsia" w:cs="宋体"/>
          <w:color w:val="auto"/>
        </w:rPr>
        <w:t>向甲方支付违约金并赔偿因此给甲方造成的一切损失。</w:t>
      </w:r>
    </w:p>
    <w:p w14:paraId="248220DF">
      <w:pPr>
        <w:pStyle w:val="14"/>
        <w:spacing w:line="400" w:lineRule="exact"/>
        <w:ind w:firstLine="400"/>
        <w:rPr>
          <w:rFonts w:ascii="宋体" w:hAnsi="宋体" w:eastAsia="宋体" w:cs="宋体"/>
          <w:color w:val="auto"/>
          <w:kern w:val="0"/>
          <w:sz w:val="24"/>
          <w:szCs w:val="24"/>
        </w:rPr>
      </w:pPr>
      <w:r>
        <w:rPr>
          <w:rFonts w:hint="eastAsia" w:cs="宋体"/>
          <w:color w:val="auto"/>
        </w:rPr>
        <w:t>（5）乙方偿付的违约金不足以弥补甲方损失的，还应按甲方损失尚未弥补的部分，支付赔偿金给甲方。</w:t>
      </w:r>
    </w:p>
    <w:p w14:paraId="5E2A9D56">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）合同其他条款：</w:t>
      </w:r>
    </w:p>
    <w:p w14:paraId="1B17326F">
      <w:pPr>
        <w:pStyle w:val="14"/>
        <w:spacing w:line="400" w:lineRule="exact"/>
        <w:ind w:firstLine="400"/>
        <w:rPr>
          <w:rFonts w:cs="宋体"/>
          <w:color w:val="auto"/>
        </w:rPr>
      </w:pPr>
      <w:r>
        <w:rPr>
          <w:rFonts w:hint="eastAsia" w:cs="宋体"/>
          <w:color w:val="auto"/>
        </w:rPr>
        <w:t>（1）如有未尽事宜，由双方依法订立补充合同。</w:t>
      </w:r>
    </w:p>
    <w:p w14:paraId="42D65C3E">
      <w:pPr>
        <w:pStyle w:val="14"/>
        <w:spacing w:line="400" w:lineRule="exact"/>
        <w:ind w:firstLine="400"/>
        <w:rPr>
          <w:rFonts w:cs="宋体"/>
          <w:color w:val="auto"/>
        </w:rPr>
      </w:pPr>
      <w:r>
        <w:rPr>
          <w:rFonts w:hint="eastAsia" w:cs="宋体"/>
          <w:color w:val="auto"/>
        </w:rPr>
        <w:t>（2）供应商所提供的合同收款账号为本合同唯一交易账号，不做更改。</w:t>
      </w:r>
    </w:p>
    <w:p w14:paraId="29780316">
      <w:pPr>
        <w:pStyle w:val="14"/>
        <w:spacing w:line="400" w:lineRule="exact"/>
        <w:ind w:firstLine="400"/>
        <w:rPr>
          <w:rFonts w:ascii="宋体" w:hAnsi="宋体" w:eastAsia="宋体" w:cs="宋体"/>
          <w:color w:val="auto"/>
          <w:kern w:val="0"/>
          <w:sz w:val="24"/>
          <w:szCs w:val="24"/>
        </w:rPr>
      </w:pPr>
      <w:r>
        <w:rPr>
          <w:rFonts w:hint="eastAsia" w:cs="宋体"/>
          <w:color w:val="auto"/>
        </w:rPr>
        <w:t>（3）本合同一式五份，自双方签章之日起生效。甲方三份，乙方、采购代理机构各一份。</w:t>
      </w:r>
    </w:p>
    <w:p w14:paraId="0CC338F9">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9、履约验收方案</w:t>
      </w:r>
    </w:p>
    <w:p w14:paraId="0BD3B002">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1）验收组织方式：</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自行验收   □委托第三方验收</w:t>
      </w:r>
    </w:p>
    <w:p w14:paraId="20272368">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2）是否邀请本项目的其他供应商：是□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14:paraId="3A2353D0">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3）是否邀请专家：是□  否</w:t>
      </w:r>
      <w:r>
        <w:rPr>
          <w:rFonts w:hint="eastAsia" w:ascii="宋体" w:hAnsi="宋体" w:eastAsia="宋体" w:cs="宋体"/>
          <w:color w:val="auto"/>
          <w:kern w:val="0"/>
          <w:sz w:val="24"/>
          <w:szCs w:val="24"/>
        </w:rPr>
        <w:sym w:font="Wingdings 2" w:char="0052"/>
      </w:r>
    </w:p>
    <w:p w14:paraId="5EA87D1B">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4）是否邀请服务对象：是□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14:paraId="367B920F">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5）是否邀请第三方检测机构：是□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14:paraId="5514B091">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6）履约验收程序：</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一次性验收   □分段/分期验收</w:t>
      </w:r>
    </w:p>
    <w:p w14:paraId="54A37230">
      <w:pPr>
        <w:ind w:firstLine="840" w:firstLineChars="300"/>
        <w:rPr>
          <w:color w:val="auto"/>
          <w:sz w:val="28"/>
        </w:rPr>
      </w:pPr>
      <w:r>
        <w:rPr>
          <w:rFonts w:hint="eastAsia"/>
          <w:color w:val="auto"/>
          <w:sz w:val="28"/>
        </w:rPr>
        <w:t>7）履约验收时间：</w:t>
      </w:r>
    </w:p>
    <w:p w14:paraId="7AA903C7">
      <w:pPr>
        <w:ind w:firstLine="700" w:firstLineChars="250"/>
        <w:rPr>
          <w:color w:val="auto"/>
          <w:sz w:val="28"/>
        </w:rPr>
      </w:pPr>
      <w:r>
        <w:rPr>
          <w:rFonts w:hint="eastAsia"/>
          <w:color w:val="auto"/>
          <w:sz w:val="28"/>
        </w:rPr>
        <w:t>□计划于</w:t>
      </w:r>
      <w:r>
        <w:rPr>
          <w:color w:val="auto"/>
          <w:sz w:val="28"/>
        </w:rPr>
        <w:t xml:space="preserve">      </w:t>
      </w:r>
      <w:r>
        <w:rPr>
          <w:rFonts w:hint="eastAsia"/>
          <w:color w:val="auto"/>
          <w:sz w:val="28"/>
        </w:rPr>
        <w:t>组织验收</w:t>
      </w:r>
    </w:p>
    <w:p w14:paraId="736973EE">
      <w:pPr>
        <w:ind w:firstLine="700" w:firstLineChars="250"/>
        <w:rPr>
          <w:color w:val="auto"/>
          <w:sz w:val="28"/>
        </w:rPr>
      </w:pPr>
      <w:r>
        <w:rPr>
          <w:rFonts w:hint="eastAsia"/>
          <w:color w:val="auto"/>
          <w:sz w:val="28"/>
        </w:rPr>
        <w:sym w:font="Wingdings 2" w:char="0052"/>
      </w:r>
      <w:r>
        <w:rPr>
          <w:rFonts w:hint="eastAsia"/>
          <w:color w:val="auto"/>
          <w:sz w:val="28"/>
        </w:rPr>
        <w:t>供应商提出验收申请之日起</w:t>
      </w:r>
      <w:r>
        <w:rPr>
          <w:rFonts w:hint="eastAsia"/>
          <w:color w:val="auto"/>
          <w:sz w:val="28"/>
          <w:lang w:val="en-US" w:eastAsia="zh-CN"/>
        </w:rPr>
        <w:t>10</w:t>
      </w:r>
      <w:r>
        <w:rPr>
          <w:rFonts w:hint="eastAsia"/>
          <w:color w:val="auto"/>
          <w:sz w:val="28"/>
        </w:rPr>
        <w:t>日内组织验收</w:t>
      </w:r>
    </w:p>
    <w:p w14:paraId="623B386E">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8</w:t>
      </w:r>
      <w:r>
        <w:rPr>
          <w:rFonts w:hint="eastAsia" w:ascii="宋体" w:hAnsi="宋体" w:eastAsia="宋体" w:cs="宋体"/>
          <w:color w:val="auto"/>
          <w:kern w:val="0"/>
          <w:sz w:val="24"/>
          <w:szCs w:val="24"/>
        </w:rPr>
        <w:t xml:space="preserve">）验收组织的其他事项： </w:t>
      </w:r>
      <w:r>
        <w:rPr>
          <w:rFonts w:hint="eastAsia" w:ascii="宋体" w:hAnsi="宋体" w:eastAsia="宋体" w:cs="宋体"/>
          <w:color w:val="auto"/>
          <w:sz w:val="24"/>
          <w:szCs w:val="24"/>
        </w:rPr>
        <w:t>验收由甲方组织，乙方配合进行</w:t>
      </w:r>
    </w:p>
    <w:p w14:paraId="785C2EFC">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）技术履约验收内容：</w:t>
      </w:r>
    </w:p>
    <w:p w14:paraId="18C165D6">
      <w:pPr>
        <w:spacing w:line="56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rPr>
        <w:t>（1）</w:t>
      </w:r>
      <w:r>
        <w:rPr>
          <w:rFonts w:ascii="Times New Roman" w:hAnsi="Times New Roman" w:cs="Times New Roman"/>
          <w:color w:val="auto"/>
          <w:sz w:val="24"/>
        </w:rPr>
        <w:t>工作对象的实验验收由用户完成，供货方若存异议可参与验收；供货方应保证提供的配置与技术指标相适应。</w:t>
      </w:r>
      <w:r>
        <w:rPr>
          <w:rFonts w:hint="eastAsia" w:ascii="Times New Roman" w:hAnsi="Times New Roman" w:cs="Times New Roman"/>
          <w:color w:val="auto"/>
          <w:sz w:val="24"/>
        </w:rPr>
        <w:t>中标后合同签订前买方有权要求供应商提供相关的设备彩页资料或设备进行功能技术比对。</w:t>
      </w:r>
    </w:p>
    <w:p w14:paraId="32EDCA38">
      <w:pPr>
        <w:spacing w:line="560" w:lineRule="exact"/>
        <w:ind w:firstLine="480" w:firstLineChars="200"/>
        <w:rPr>
          <w:rFonts w:ascii="宋体" w:hAnsi="宋体" w:eastAsia="宋体" w:cs="宋体"/>
          <w:color w:val="auto"/>
          <w:kern w:val="0"/>
          <w:sz w:val="24"/>
          <w:szCs w:val="24"/>
        </w:rPr>
      </w:pPr>
      <w:r>
        <w:rPr>
          <w:rFonts w:hint="eastAsia" w:ascii="Times New Roman" w:hAnsi="Times New Roman" w:cs="Times New Roman"/>
          <w:color w:val="auto"/>
          <w:sz w:val="24"/>
        </w:rPr>
        <w:t>（2）</w:t>
      </w:r>
      <w:r>
        <w:rPr>
          <w:rFonts w:ascii="Times New Roman" w:hAnsi="Times New Roman" w:cs="Times New Roman"/>
          <w:color w:val="auto"/>
          <w:sz w:val="24"/>
        </w:rPr>
        <w:t>在投标时，供货商对技术指标应提供验收方法和验收条件说明；需用特殊设备和条件才能验收的主要指标加以说明；验收人员与费用事项由供货商解决。</w:t>
      </w:r>
    </w:p>
    <w:p w14:paraId="4E709706">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ascii="宋体" w:hAnsi="宋体" w:eastAsia="宋体" w:cs="宋体"/>
          <w:color w:val="auto"/>
          <w:kern w:val="0"/>
          <w:sz w:val="24"/>
          <w:szCs w:val="24"/>
        </w:rPr>
        <w:t>10</w:t>
      </w:r>
      <w:r>
        <w:rPr>
          <w:rFonts w:hint="eastAsia" w:ascii="宋体" w:hAnsi="宋体" w:eastAsia="宋体" w:cs="宋体"/>
          <w:color w:val="auto"/>
          <w:kern w:val="0"/>
          <w:sz w:val="24"/>
          <w:szCs w:val="24"/>
        </w:rPr>
        <w:t>）商务履约验收内容：</w:t>
      </w:r>
    </w:p>
    <w:p w14:paraId="36E0794B">
      <w:pPr>
        <w:pStyle w:val="14"/>
        <w:spacing w:line="400" w:lineRule="exact"/>
        <w:ind w:firstLine="400"/>
        <w:rPr>
          <w:rFonts w:cs="宋体"/>
          <w:color w:val="auto"/>
        </w:rPr>
      </w:pPr>
      <w:r>
        <w:rPr>
          <w:rFonts w:hint="eastAsia" w:cs="宋体"/>
          <w:color w:val="auto"/>
        </w:rPr>
        <w:t>（1）货物安装完成后</w:t>
      </w:r>
      <w:r>
        <w:rPr>
          <w:rFonts w:hint="eastAsia" w:cs="宋体"/>
          <w:color w:val="auto"/>
          <w:u w:val="single"/>
        </w:rPr>
        <w:t>15</w:t>
      </w:r>
      <w:r>
        <w:rPr>
          <w:rFonts w:hint="eastAsia" w:cs="宋体"/>
          <w:color w:val="auto"/>
        </w:rPr>
        <w:t>日内，甲方无故不进行验收工作并已使用货物的，视同已安装调试完成并验收合格。</w:t>
      </w:r>
    </w:p>
    <w:p w14:paraId="5AF7CA4F">
      <w:pPr>
        <w:pStyle w:val="14"/>
        <w:spacing w:line="400" w:lineRule="exact"/>
        <w:ind w:firstLine="400"/>
        <w:rPr>
          <w:rFonts w:ascii="宋体" w:hAnsi="宋体" w:eastAsia="宋体" w:cs="宋体"/>
          <w:color w:val="auto"/>
          <w:kern w:val="0"/>
          <w:sz w:val="24"/>
          <w:szCs w:val="24"/>
        </w:rPr>
      </w:pPr>
      <w:r>
        <w:rPr>
          <w:rFonts w:hint="eastAsia" w:cs="宋体"/>
          <w:color w:val="auto"/>
        </w:rPr>
        <w:t>（2）乙方应将所提供货物的装箱清单、配件、随机工具、用户使用手册、原厂保修卡等资料交付给甲方；乙方不能完整交付货物及本款规定的单证和工具的，必须负责补齐，否则视为未按合同约定交货。</w:t>
      </w:r>
    </w:p>
    <w:p w14:paraId="039D7B86">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）履约验收标准：</w:t>
      </w:r>
    </w:p>
    <w:p w14:paraId="40EC0B49">
      <w:pPr>
        <w:widowControl/>
        <w:shd w:val="clear" w:color="auto" w:fill="FFFFFF"/>
        <w:spacing w:line="48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25162AB1">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）履约验收其他事项：</w:t>
      </w:r>
    </w:p>
    <w:p w14:paraId="3E721742">
      <w:pPr>
        <w:pStyle w:val="2"/>
        <w:spacing w:after="0"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（1）现场培训：通过培训，使被培训人员熟悉仪器的结构、维护、安全操作等知识。培训1-10人。</w:t>
      </w:r>
    </w:p>
    <w:p w14:paraId="640094C1">
      <w:pPr>
        <w:pStyle w:val="15"/>
        <w:widowControl/>
        <w:spacing w:line="360" w:lineRule="auto"/>
        <w:ind w:left="0" w:firstLine="480" w:firstLineChars="200"/>
        <w:jc w:val="left"/>
        <w:rPr>
          <w:rFonts w:ascii="宋体" w:hAnsi="宋体" w:eastAsia="宋体" w:cs="宋体"/>
          <w:bCs/>
          <w:color w:val="auto"/>
        </w:rPr>
      </w:pPr>
      <w:r>
        <w:rPr>
          <w:rFonts w:hint="eastAsia" w:ascii="宋体" w:hAnsi="宋体" w:eastAsia="宋体" w:cs="宋体"/>
          <w:bCs/>
          <w:color w:val="auto"/>
        </w:rPr>
        <w:t>（2）培训时间不少于3个工作日</w:t>
      </w:r>
    </w:p>
    <w:p w14:paraId="1419C2B7">
      <w:pPr>
        <w:pStyle w:val="15"/>
        <w:widowControl/>
        <w:spacing w:line="360" w:lineRule="auto"/>
        <w:ind w:left="0" w:firstLine="480" w:firstLineChars="200"/>
        <w:jc w:val="left"/>
        <w:rPr>
          <w:rFonts w:ascii="宋体" w:hAnsi="宋体" w:eastAsia="宋体" w:cs="宋体"/>
          <w:bCs/>
          <w:color w:val="auto"/>
        </w:rPr>
      </w:pPr>
      <w:r>
        <w:rPr>
          <w:rFonts w:hint="eastAsia" w:ascii="宋体" w:hAnsi="宋体" w:eastAsia="宋体" w:cs="宋体"/>
          <w:bCs/>
          <w:color w:val="auto"/>
        </w:rPr>
        <w:t>（3）地点：用户所在地</w:t>
      </w:r>
    </w:p>
    <w:p w14:paraId="53237B9F">
      <w:pPr>
        <w:pStyle w:val="15"/>
        <w:widowControl/>
        <w:spacing w:line="360" w:lineRule="auto"/>
        <w:ind w:left="0" w:firstLine="480" w:firstLineChars="200"/>
        <w:jc w:val="left"/>
        <w:rPr>
          <w:rFonts w:ascii="宋体" w:hAnsi="宋体" w:eastAsia="宋体" w:cs="宋体"/>
          <w:bCs/>
          <w:color w:val="auto"/>
        </w:rPr>
      </w:pPr>
      <w:r>
        <w:rPr>
          <w:rFonts w:hint="eastAsia" w:ascii="宋体" w:hAnsi="宋体" w:eastAsia="宋体" w:cs="宋体"/>
          <w:bCs/>
          <w:color w:val="auto"/>
        </w:rPr>
        <w:t>（4）收费标准和办法：免费</w:t>
      </w:r>
    </w:p>
    <w:p w14:paraId="7E3CC0CF">
      <w:pPr>
        <w:pStyle w:val="14"/>
        <w:spacing w:line="360" w:lineRule="auto"/>
        <w:ind w:firstLine="480" w:firstLineChars="200"/>
        <w:rPr>
          <w:rFonts w:ascii="宋体" w:hAnsi="宋体" w:eastAsia="宋体" w:cs="宋体"/>
          <w:color w:val="auto"/>
          <w:kern w:val="0"/>
          <w:sz w:val="24"/>
          <w:szCs w:val="24"/>
        </w:rPr>
      </w:pPr>
      <w:r>
        <w:rPr>
          <w:rFonts w:hint="eastAsia" w:cs="宋体"/>
          <w:color w:val="auto"/>
        </w:rPr>
        <w:t>（5）其他未尽事宜应严格按照《财政部关于进一步加强政府采购需求和履约验收管理的知道意见》（财库〔2016〕205号）的要求进行。</w:t>
      </w:r>
    </w:p>
    <w:p w14:paraId="7CE1B30F">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五、风险控制措施和替代方案</w:t>
      </w:r>
    </w:p>
    <w:p w14:paraId="578F3CAE">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该采购项目按照《政府采购需求管理办法》第二十五条规定，本项目是否需要组织风险判断、提出处置措施和替代方案：是□（填以下</w:t>
      </w:r>
      <w:r>
        <w:rPr>
          <w:rFonts w:ascii="宋体" w:hAnsi="宋体" w:eastAsia="宋体" w:cs="宋体"/>
          <w:color w:val="auto"/>
          <w:kern w:val="0"/>
          <w:sz w:val="24"/>
          <w:szCs w:val="24"/>
        </w:rPr>
        <w:t>信息</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14:paraId="0E1E8ECA">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1）国家政策变化风险的应对措施：</w:t>
      </w:r>
    </w:p>
    <w:p w14:paraId="1409A76E">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2）实施环境变化风险的应对措施：</w:t>
      </w:r>
    </w:p>
    <w:p w14:paraId="4D2D5367">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3）重大技术变化风险的应对措施：</w:t>
      </w:r>
    </w:p>
    <w:p w14:paraId="03DF67FD">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4）预算项目调整风险的应对措施：</w:t>
      </w:r>
    </w:p>
    <w:p w14:paraId="55938B98">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5）因质疑投诉影响采购进度风险的应对措施：</w:t>
      </w:r>
    </w:p>
    <w:p w14:paraId="267A5897">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6）采购失败风险的应对措施：</w:t>
      </w:r>
    </w:p>
    <w:p w14:paraId="22820A7F">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7）不按规定签订或者履行合同风险的应对措施：</w:t>
      </w:r>
    </w:p>
    <w:p w14:paraId="6657BBE5">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8）出现损害国家利益和社会公共利益情形风险的应对措施：</w:t>
      </w:r>
    </w:p>
    <w:p w14:paraId="0D8CD0D8">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9）其他采购和合同履行过程的风险及应对措施：</w:t>
      </w:r>
    </w:p>
    <w:p w14:paraId="322D653E">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项目负责人（签字）：</w:t>
      </w:r>
    </w:p>
    <w:p w14:paraId="7E6F260E">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项目单位负责人（签字）：</w:t>
      </w:r>
    </w:p>
    <w:p w14:paraId="5058C83E">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经费主管部门负责人（签字）：　　　　　　　　　　　</w:t>
      </w:r>
    </w:p>
    <w:p w14:paraId="705B084E">
      <w:pPr>
        <w:widowControl/>
        <w:shd w:val="clear" w:color="auto" w:fill="FFFFFF"/>
        <w:spacing w:line="480" w:lineRule="auto"/>
        <w:ind w:firstLine="840"/>
        <w:rPr>
          <w:rFonts w:ascii="宋体" w:hAnsi="宋体" w:eastAsia="宋体" w:cs="宋体"/>
          <w:color w:val="auto"/>
          <w:kern w:val="0"/>
          <w:sz w:val="24"/>
          <w:szCs w:val="24"/>
        </w:rPr>
      </w:pPr>
    </w:p>
    <w:p w14:paraId="64C3CF4E">
      <w:pPr>
        <w:widowControl/>
        <w:shd w:val="clear" w:color="auto" w:fill="FFFFFF"/>
        <w:spacing w:line="480" w:lineRule="auto"/>
        <w:ind w:firstLine="6000" w:firstLineChars="25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年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月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日</w:t>
      </w:r>
    </w:p>
    <w:p w14:paraId="1A8A3C74">
      <w:pPr>
        <w:rPr>
          <w:color w:val="auto"/>
        </w:rPr>
      </w:pPr>
    </w:p>
    <w:p w14:paraId="2C476B7C">
      <w:pPr>
        <w:rPr>
          <w:color w:val="auto"/>
          <w:sz w:val="28"/>
        </w:rPr>
      </w:pPr>
      <w:r>
        <w:rPr>
          <w:rFonts w:hint="eastAsia"/>
          <w:color w:val="auto"/>
          <w:sz w:val="28"/>
        </w:rPr>
        <w:t>注意事项</w:t>
      </w:r>
      <w:r>
        <w:rPr>
          <w:color w:val="auto"/>
          <w:sz w:val="28"/>
        </w:rPr>
        <w:t>：</w:t>
      </w:r>
    </w:p>
    <w:p w14:paraId="6002455D">
      <w:pPr>
        <w:rPr>
          <w:color w:val="auto"/>
          <w:sz w:val="28"/>
        </w:rPr>
      </w:pPr>
      <w:r>
        <w:rPr>
          <w:rFonts w:hint="eastAsia"/>
          <w:color w:val="auto"/>
          <w:sz w:val="28"/>
        </w:rPr>
        <w:t>1.采购项目预算大于50万元（含50万元）需提供采购单位确定需求的部（处）会议纪要或学院党政联席会议纪要。</w:t>
      </w:r>
    </w:p>
    <w:p w14:paraId="19B0A414">
      <w:pPr>
        <w:rPr>
          <w:color w:val="auto"/>
          <w:sz w:val="28"/>
        </w:rPr>
      </w:pPr>
      <w:r>
        <w:rPr>
          <w:rFonts w:hint="eastAsia"/>
          <w:color w:val="auto"/>
          <w:sz w:val="28"/>
        </w:rPr>
        <w:t>2.各单位政府采购</w:t>
      </w:r>
      <w:r>
        <w:rPr>
          <w:color w:val="auto"/>
          <w:sz w:val="28"/>
        </w:rPr>
        <w:t>项目</w:t>
      </w:r>
      <w:r>
        <w:rPr>
          <w:rFonts w:hint="eastAsia"/>
          <w:color w:val="auto"/>
          <w:sz w:val="28"/>
        </w:rPr>
        <w:t>的采购</w:t>
      </w:r>
      <w:r>
        <w:rPr>
          <w:color w:val="auto"/>
          <w:sz w:val="28"/>
        </w:rPr>
        <w:t>需求</w:t>
      </w:r>
      <w:r>
        <w:rPr>
          <w:rFonts w:hint="eastAsia"/>
          <w:color w:val="auto"/>
          <w:sz w:val="28"/>
        </w:rPr>
        <w:t>在部门（学院）</w:t>
      </w:r>
      <w:r>
        <w:rPr>
          <w:color w:val="auto"/>
          <w:sz w:val="28"/>
        </w:rPr>
        <w:t>网站</w:t>
      </w:r>
      <w:r>
        <w:rPr>
          <w:rFonts w:hint="eastAsia"/>
          <w:color w:val="auto"/>
          <w:sz w:val="28"/>
        </w:rPr>
        <w:t>首页公示不少于3天。公示</w:t>
      </w:r>
      <w:r>
        <w:rPr>
          <w:color w:val="auto"/>
          <w:sz w:val="28"/>
        </w:rPr>
        <w:t>期结束后</w:t>
      </w:r>
      <w:r>
        <w:rPr>
          <w:rFonts w:hint="eastAsia"/>
          <w:color w:val="auto"/>
          <w:sz w:val="28"/>
        </w:rPr>
        <w:t>将</w:t>
      </w:r>
      <w:r>
        <w:rPr>
          <w:color w:val="auto"/>
          <w:sz w:val="28"/>
        </w:rPr>
        <w:t>公</w:t>
      </w:r>
      <w:r>
        <w:rPr>
          <w:rFonts w:hint="eastAsia"/>
          <w:color w:val="auto"/>
          <w:sz w:val="28"/>
        </w:rPr>
        <w:t>示</w:t>
      </w:r>
      <w:r>
        <w:rPr>
          <w:color w:val="auto"/>
          <w:sz w:val="28"/>
        </w:rPr>
        <w:t>截图</w:t>
      </w:r>
      <w:r>
        <w:rPr>
          <w:rFonts w:hint="eastAsia"/>
          <w:color w:val="auto"/>
          <w:sz w:val="28"/>
        </w:rPr>
        <w:t>打印</w:t>
      </w:r>
      <w:r>
        <w:rPr>
          <w:color w:val="auto"/>
          <w:sz w:val="28"/>
        </w:rPr>
        <w:t>交国有资产与实验室管理处（</w:t>
      </w:r>
      <w:r>
        <w:rPr>
          <w:rFonts w:hint="eastAsia"/>
          <w:color w:val="auto"/>
          <w:sz w:val="28"/>
        </w:rPr>
        <w:t>招投标</w:t>
      </w:r>
      <w:r>
        <w:rPr>
          <w:color w:val="auto"/>
          <w:sz w:val="28"/>
        </w:rPr>
        <w:t>中心）</w:t>
      </w:r>
      <w:r>
        <w:rPr>
          <w:rFonts w:hint="eastAsia"/>
          <w:color w:val="auto"/>
          <w:sz w:val="28"/>
        </w:rPr>
        <w:t>，</w:t>
      </w:r>
      <w:r>
        <w:rPr>
          <w:color w:val="auto"/>
          <w:sz w:val="28"/>
        </w:rPr>
        <w:t>并</w:t>
      </w:r>
      <w:r>
        <w:rPr>
          <w:rFonts w:hint="eastAsia"/>
          <w:color w:val="auto"/>
          <w:sz w:val="28"/>
        </w:rPr>
        <w:t>标</w:t>
      </w:r>
      <w:r>
        <w:rPr>
          <w:color w:val="auto"/>
          <w:sz w:val="28"/>
        </w:rPr>
        <w:t>明公示期是否有异议</w:t>
      </w:r>
      <w:r>
        <w:rPr>
          <w:rFonts w:hint="eastAsia"/>
          <w:color w:val="auto"/>
          <w:sz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FD800"/>
    <w:multiLevelType w:val="singleLevel"/>
    <w:tmpl w:val="AEAFD80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3MjUyMGU4MDQ2MWNmNDU5OWQ3ODQxYzZmZTczMmMifQ=="/>
  </w:docVars>
  <w:rsids>
    <w:rsidRoot w:val="00AD7054"/>
    <w:rsid w:val="000E034D"/>
    <w:rsid w:val="00140E76"/>
    <w:rsid w:val="0015358E"/>
    <w:rsid w:val="001F6C43"/>
    <w:rsid w:val="002D76ED"/>
    <w:rsid w:val="003170FE"/>
    <w:rsid w:val="00571B2F"/>
    <w:rsid w:val="005A1722"/>
    <w:rsid w:val="00611B8B"/>
    <w:rsid w:val="006B2DCA"/>
    <w:rsid w:val="006D1DCC"/>
    <w:rsid w:val="00717634"/>
    <w:rsid w:val="00724B9D"/>
    <w:rsid w:val="00756A9F"/>
    <w:rsid w:val="00806316"/>
    <w:rsid w:val="00807DCC"/>
    <w:rsid w:val="008B50D6"/>
    <w:rsid w:val="008D7645"/>
    <w:rsid w:val="00AB58F8"/>
    <w:rsid w:val="00AC5F10"/>
    <w:rsid w:val="00AD7054"/>
    <w:rsid w:val="00B54535"/>
    <w:rsid w:val="00C2059D"/>
    <w:rsid w:val="00C52311"/>
    <w:rsid w:val="00C6668D"/>
    <w:rsid w:val="00DD6420"/>
    <w:rsid w:val="00E859C7"/>
    <w:rsid w:val="00ED2506"/>
    <w:rsid w:val="00EF2BA1"/>
    <w:rsid w:val="00F242C6"/>
    <w:rsid w:val="00F4115F"/>
    <w:rsid w:val="00F67A79"/>
    <w:rsid w:val="05D11D1B"/>
    <w:rsid w:val="066F12AC"/>
    <w:rsid w:val="0A367779"/>
    <w:rsid w:val="0AB46F59"/>
    <w:rsid w:val="0FD441EF"/>
    <w:rsid w:val="11274EF1"/>
    <w:rsid w:val="11DC13CE"/>
    <w:rsid w:val="1D8640D9"/>
    <w:rsid w:val="21534A97"/>
    <w:rsid w:val="28155398"/>
    <w:rsid w:val="2EE45D6B"/>
    <w:rsid w:val="30C60F6F"/>
    <w:rsid w:val="31DF1A56"/>
    <w:rsid w:val="44E35CAC"/>
    <w:rsid w:val="4ABC08CF"/>
    <w:rsid w:val="4EE83591"/>
    <w:rsid w:val="4FC9391B"/>
    <w:rsid w:val="50AE26A2"/>
    <w:rsid w:val="54E672DD"/>
    <w:rsid w:val="55297DF9"/>
    <w:rsid w:val="55C834B8"/>
    <w:rsid w:val="57BB6FE3"/>
    <w:rsid w:val="58D7148A"/>
    <w:rsid w:val="59CF4D9E"/>
    <w:rsid w:val="5E6F6B50"/>
    <w:rsid w:val="5FE9349A"/>
    <w:rsid w:val="63283F38"/>
    <w:rsid w:val="644F068E"/>
    <w:rsid w:val="64590CC6"/>
    <w:rsid w:val="65201789"/>
    <w:rsid w:val="697119CE"/>
    <w:rsid w:val="70983755"/>
    <w:rsid w:val="71630566"/>
    <w:rsid w:val="72A932D0"/>
    <w:rsid w:val="7B2A7873"/>
    <w:rsid w:val="7C703D67"/>
    <w:rsid w:val="7E741819"/>
    <w:rsid w:val="7F79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8"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8"/>
    <w:pPr>
      <w:keepNext/>
      <w:keepLines/>
      <w:outlineLvl w:val="1"/>
    </w:pPr>
    <w:rPr>
      <w:rFonts w:ascii="Arial" w:hAnsi="Arial" w:eastAsia="黑体"/>
      <w:b/>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000000"/>
      <w:u w:val="single"/>
    </w:rPr>
  </w:style>
  <w:style w:type="character" w:styleId="10">
    <w:name w:val="Hyperlink"/>
    <w:basedOn w:val="8"/>
    <w:semiHidden/>
    <w:unhideWhenUsed/>
    <w:qFormat/>
    <w:uiPriority w:val="99"/>
    <w:rPr>
      <w:color w:val="000000"/>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customStyle="1" w:styleId="13">
    <w:name w:val="列出段落1"/>
    <w:basedOn w:val="1"/>
    <w:qFormat/>
    <w:uiPriority w:val="34"/>
    <w:pPr>
      <w:ind w:firstLine="420" w:firstLineChars="200"/>
    </w:pPr>
    <w:rPr>
      <w:szCs w:val="20"/>
    </w:rPr>
  </w:style>
  <w:style w:type="paragraph" w:customStyle="1" w:styleId="14">
    <w:name w:val="样式 首行缩进:  2 字符"/>
    <w:basedOn w:val="1"/>
    <w:qFormat/>
    <w:uiPriority w:val="0"/>
    <w:pPr>
      <w:ind w:firstLine="200"/>
    </w:pPr>
    <w:rPr>
      <w:rFonts w:ascii="宋体" w:hAnsi="宋体" w:eastAsia="宋体"/>
      <w:sz w:val="24"/>
      <w:szCs w:val="24"/>
    </w:rPr>
  </w:style>
  <w:style w:type="paragraph" w:customStyle="1" w:styleId="15">
    <w:name w:val="正文两级编号要点"/>
    <w:basedOn w:val="1"/>
    <w:qFormat/>
    <w:uiPriority w:val="0"/>
    <w:pPr>
      <w:tabs>
        <w:tab w:val="left" w:pos="720"/>
      </w:tabs>
      <w:adjustRightInd w:val="0"/>
      <w:snapToGrid w:val="0"/>
      <w:spacing w:line="300" w:lineRule="auto"/>
      <w:ind w:left="720" w:hanging="360"/>
    </w:pPr>
    <w:rPr>
      <w:sz w:val="24"/>
      <w:szCs w:val="24"/>
    </w:rPr>
  </w:style>
  <w:style w:type="paragraph" w:customStyle="1" w:styleId="16">
    <w:name w:val="列表段落1"/>
    <w:basedOn w:val="1"/>
    <w:qFormat/>
    <w:uiPriority w:val="99"/>
    <w:pPr>
      <w:ind w:firstLine="420" w:firstLineChars="200"/>
    </w:pPr>
    <w:rPr>
      <w:rFonts w:ascii="Calibri" w:hAnsi="Calibri"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4223</Words>
  <Characters>4306</Characters>
  <Lines>36</Lines>
  <Paragraphs>10</Paragraphs>
  <TotalTime>6</TotalTime>
  <ScaleCrop>false</ScaleCrop>
  <LinksUpToDate>false</LinksUpToDate>
  <CharactersWithSpaces>4948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2022-04-18T08:19:00Z</dcterms:created>
  <dc:creator>张灵峻</dc:creator>
  <cp:lastModifiedBy>喻华</cp:lastModifiedBy>
  <dcterms:modified xsi:type="dcterms:W3CDTF">2025-03-21T07:26:47Z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24F56440D9E3460C8F773366C3DD21E1</vt:lpwstr>
  </property>
  <property fmtid="{D5CDD505-2E9C-101B-9397-08002B2CF9AE}" pid="4" name="commondata">
    <vt:lpwstr>eyJoZGlkIjoiNTMyMDI3NWQ4Mzk5ODM4NTlmNGVjZjdiYmEyMDE5NDYifQ==</vt:lpwstr>
  </property>
  <property fmtid="{D5CDD505-2E9C-101B-9397-08002B2CF9AE}" pid="5" name="KSOTemplateDocerSaveRecord">
    <vt:lpwstr>eyJoZGlkIjoiZWY3MjkyN2RhNTE1Yjk5ZWI5N2Y3M2I5ZjJmNzE5MWMiLCJ1c2VySWQiOiIxNjgzNzY2NDQzIn0=</vt:lpwstr>
  </property>
</Properties>
</file>