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82" w:firstLineChars="200"/>
        <w:jc w:val="center"/>
        <w:rPr>
          <w:rFonts w:hint="eastAsia" w:ascii="仿宋" w:hAnsi="仿宋" w:eastAsia="仿宋" w:cs="仿宋"/>
          <w:b/>
          <w:color w:val="000000"/>
          <w:sz w:val="32"/>
          <w:szCs w:val="32"/>
        </w:rPr>
      </w:pPr>
      <w:r>
        <w:rPr>
          <w:rFonts w:hint="eastAsia" w:ascii="仿宋" w:hAnsi="仿宋" w:eastAsia="仿宋" w:cs="仿宋"/>
          <w:b/>
          <w:color w:val="000000"/>
          <w:sz w:val="24"/>
          <w:szCs w:val="24"/>
        </w:rPr>
        <w:t>西华大学2025-202</w:t>
      </w:r>
      <w:r>
        <w:rPr>
          <w:rFonts w:hint="eastAsia" w:ascii="仿宋" w:hAnsi="仿宋" w:eastAsia="仿宋" w:cs="仿宋"/>
          <w:b/>
          <w:color w:val="000000"/>
          <w:sz w:val="24"/>
          <w:szCs w:val="24"/>
          <w:lang w:val="en-US" w:eastAsia="zh-CN"/>
        </w:rPr>
        <w:t>8</w:t>
      </w:r>
      <w:r>
        <w:rPr>
          <w:rFonts w:hint="eastAsia" w:ascii="仿宋" w:hAnsi="仿宋" w:eastAsia="仿宋" w:cs="仿宋"/>
          <w:b/>
          <w:color w:val="000000"/>
          <w:sz w:val="24"/>
          <w:szCs w:val="24"/>
        </w:rPr>
        <w:t>年宜宾校区食堂餐具及公共区域清洁服务采购</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一、项目名称</w:t>
      </w:r>
      <w:bookmarkStart w:id="1" w:name="_GoBack"/>
      <w:bookmarkEnd w:id="1"/>
    </w:p>
    <w:p>
      <w:pPr>
        <w:spacing w:line="44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 xml:space="preserve"> 西华大学2025-202</w:t>
      </w:r>
      <w:r>
        <w:rPr>
          <w:rFonts w:hint="eastAsia" w:ascii="仿宋" w:hAnsi="仿宋" w:eastAsia="仿宋" w:cs="仿宋"/>
          <w:color w:val="000000"/>
          <w:sz w:val="24"/>
          <w:lang w:val="en-US" w:eastAsia="zh-CN"/>
        </w:rPr>
        <w:t>8</w:t>
      </w:r>
      <w:r>
        <w:rPr>
          <w:rFonts w:hint="eastAsia" w:ascii="仿宋" w:hAnsi="仿宋" w:eastAsia="仿宋" w:cs="仿宋"/>
          <w:color w:val="000000"/>
          <w:sz w:val="24"/>
        </w:rPr>
        <w:t>年宜宾校区食堂餐具及公共区域清洁服务采购</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二、服务地点</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西华大学宜宾校区</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具体食堂：</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学生二食堂</w:t>
      </w:r>
    </w:p>
    <w:p>
      <w:pPr>
        <w:pStyle w:val="3"/>
        <w:ind w:firstLine="482"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三、合同期限及招标控制价：</w:t>
      </w:r>
    </w:p>
    <w:p>
      <w:pPr>
        <w:pStyle w:val="3"/>
        <w:ind w:firstLine="720" w:firstLineChars="300"/>
        <w:rPr>
          <w:rFonts w:ascii="仿宋" w:hAnsi="仿宋" w:eastAsia="仿宋" w:cs="仿宋"/>
          <w:color w:val="000000"/>
          <w:sz w:val="24"/>
          <w:szCs w:val="24"/>
          <w:u w:val="single"/>
        </w:rPr>
      </w:pPr>
      <w:r>
        <w:rPr>
          <w:rFonts w:hint="eastAsia" w:ascii="仿宋" w:hAnsi="仿宋" w:eastAsia="仿宋" w:cs="仿宋"/>
          <w:color w:val="000000"/>
          <w:sz w:val="24"/>
          <w:szCs w:val="24"/>
        </w:rPr>
        <w:t>合同期：</w:t>
      </w:r>
      <w:r>
        <w:rPr>
          <w:rFonts w:hint="eastAsia" w:ascii="仿宋" w:hAnsi="仿宋" w:eastAsia="仿宋" w:cs="仿宋"/>
          <w:color w:val="000000"/>
          <w:sz w:val="24"/>
          <w:szCs w:val="24"/>
          <w:u w:val="single"/>
        </w:rPr>
        <w:t>三年</w:t>
      </w:r>
      <w:r>
        <w:rPr>
          <w:rFonts w:hint="eastAsia" w:ascii="仿宋" w:hAnsi="仿宋" w:eastAsia="仿宋" w:cs="仿宋"/>
          <w:color w:val="000000"/>
          <w:sz w:val="24"/>
          <w:szCs w:val="24"/>
        </w:rPr>
        <w:t xml:space="preserve">   控制价：</w:t>
      </w:r>
      <w:r>
        <w:rPr>
          <w:rFonts w:hint="eastAsia" w:ascii="仿宋" w:hAnsi="仿宋" w:eastAsia="仿宋" w:cs="仿宋"/>
          <w:color w:val="000000"/>
          <w:sz w:val="24"/>
          <w:szCs w:val="24"/>
          <w:u w:val="single"/>
        </w:rPr>
        <w:t>80万元/年</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付款方式：中标人须向学校出具合法有效完整的完税发票及凭证资料进行支付结算，学校按合同成交价平摊到全年12个月，按月支付，次月支付上月费用。</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履约保证金：签订合同前，乙方需按中标金额的5%向甲方缴纳合同履约保证金，合同履行完毕，乙方如无违约的情形，甲方全额退还乙方履约保证金（不计息）；如有违约情况，按有关条款扣除后余额无息退还。</w:t>
      </w: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color w:val="000000"/>
          <w:sz w:val="24"/>
        </w:rPr>
        <w:t>四、</w:t>
      </w:r>
      <w:r>
        <w:rPr>
          <w:rFonts w:hint="eastAsia" w:ascii="仿宋" w:hAnsi="仿宋" w:eastAsia="仿宋" w:cs="仿宋"/>
          <w:b/>
          <w:bCs/>
          <w:sz w:val="24"/>
        </w:rPr>
        <w:t>供应商参加本次采购活动应具备下列条件：</w:t>
      </w:r>
    </w:p>
    <w:p>
      <w:pPr>
        <w:spacing w:after="50" w:line="420" w:lineRule="exact"/>
        <w:ind w:left="426"/>
        <w:rPr>
          <w:rFonts w:ascii="仿宋" w:hAnsi="仿宋" w:eastAsia="仿宋" w:cs="仿宋"/>
          <w:bCs/>
          <w:sz w:val="24"/>
        </w:rPr>
      </w:pPr>
      <w:r>
        <w:rPr>
          <w:rFonts w:hint="eastAsia" w:ascii="仿宋" w:hAnsi="仿宋" w:eastAsia="仿宋" w:cs="仿宋"/>
          <w:bCs/>
          <w:sz w:val="24"/>
        </w:rPr>
        <w:t>1、具有独立承担民事责任的能力；</w:t>
      </w:r>
    </w:p>
    <w:p>
      <w:pPr>
        <w:spacing w:after="50" w:line="420" w:lineRule="exact"/>
        <w:ind w:left="426"/>
        <w:rPr>
          <w:rFonts w:ascii="仿宋" w:hAnsi="仿宋" w:eastAsia="仿宋" w:cs="仿宋"/>
          <w:bCs/>
          <w:sz w:val="24"/>
        </w:rPr>
      </w:pPr>
      <w:r>
        <w:rPr>
          <w:rFonts w:hint="eastAsia" w:ascii="仿宋" w:hAnsi="仿宋" w:eastAsia="仿宋" w:cs="仿宋"/>
          <w:bCs/>
          <w:sz w:val="24"/>
        </w:rPr>
        <w:t>2、具有良好的商业信誉和健全的财务会计制度；</w:t>
      </w:r>
    </w:p>
    <w:p>
      <w:pPr>
        <w:spacing w:after="50" w:line="420" w:lineRule="exact"/>
        <w:ind w:left="426"/>
        <w:rPr>
          <w:rFonts w:ascii="仿宋" w:hAnsi="仿宋" w:eastAsia="仿宋" w:cs="仿宋"/>
          <w:bCs/>
          <w:sz w:val="24"/>
        </w:rPr>
      </w:pPr>
      <w:r>
        <w:rPr>
          <w:rFonts w:hint="eastAsia" w:ascii="仿宋" w:hAnsi="仿宋" w:eastAsia="仿宋" w:cs="仿宋"/>
          <w:bCs/>
          <w:sz w:val="24"/>
        </w:rPr>
        <w:t>3、具有履行合同所必须的设备和专业技术能力；</w:t>
      </w:r>
    </w:p>
    <w:p>
      <w:pPr>
        <w:spacing w:after="50" w:line="420" w:lineRule="exact"/>
        <w:ind w:left="426"/>
        <w:rPr>
          <w:rFonts w:ascii="仿宋" w:hAnsi="仿宋" w:eastAsia="仿宋" w:cs="仿宋"/>
          <w:bCs/>
          <w:sz w:val="24"/>
        </w:rPr>
      </w:pPr>
      <w:r>
        <w:rPr>
          <w:rFonts w:hint="eastAsia" w:ascii="仿宋" w:hAnsi="仿宋" w:eastAsia="仿宋" w:cs="仿宋"/>
          <w:bCs/>
          <w:sz w:val="24"/>
        </w:rPr>
        <w:t>4、具有依法缴纳税收和社会保障资金的良好记录；</w:t>
      </w:r>
    </w:p>
    <w:p>
      <w:pPr>
        <w:spacing w:after="50" w:line="420" w:lineRule="exact"/>
        <w:ind w:left="426"/>
        <w:rPr>
          <w:rFonts w:ascii="仿宋" w:hAnsi="仿宋" w:eastAsia="仿宋" w:cs="仿宋"/>
          <w:bCs/>
          <w:sz w:val="24"/>
        </w:rPr>
      </w:pPr>
      <w:r>
        <w:rPr>
          <w:rFonts w:hint="eastAsia" w:ascii="仿宋" w:hAnsi="仿宋" w:eastAsia="仿宋" w:cs="仿宋"/>
          <w:bCs/>
          <w:sz w:val="24"/>
        </w:rPr>
        <w:t>5、参加本次采购活动前三年内，在经营活动中没有重大违法记录；</w:t>
      </w:r>
    </w:p>
    <w:p>
      <w:pPr>
        <w:spacing w:after="50" w:line="420" w:lineRule="exact"/>
        <w:ind w:left="426"/>
        <w:rPr>
          <w:rFonts w:ascii="仿宋" w:hAnsi="仿宋" w:eastAsia="仿宋" w:cs="仿宋"/>
          <w:bCs/>
          <w:sz w:val="24"/>
        </w:rPr>
      </w:pPr>
      <w:r>
        <w:rPr>
          <w:rFonts w:hint="eastAsia" w:ascii="仿宋" w:hAnsi="仿宋" w:eastAsia="仿宋" w:cs="仿宋"/>
          <w:bCs/>
          <w:sz w:val="24"/>
        </w:rPr>
        <w:t>6、法律、行政法规规定的其他条件；</w:t>
      </w:r>
    </w:p>
    <w:p>
      <w:pPr>
        <w:spacing w:after="50" w:line="420" w:lineRule="exact"/>
        <w:ind w:left="426"/>
        <w:rPr>
          <w:rFonts w:ascii="仿宋" w:hAnsi="仿宋" w:eastAsia="仿宋" w:cs="仿宋"/>
          <w:bCs/>
          <w:sz w:val="24"/>
        </w:rPr>
      </w:pPr>
      <w:r>
        <w:rPr>
          <w:rFonts w:hint="eastAsia" w:ascii="仿宋" w:hAnsi="仿宋" w:eastAsia="仿宋" w:cs="仿宋"/>
          <w:bCs/>
          <w:sz w:val="24"/>
        </w:rPr>
        <w:t xml:space="preserve">7、根据采购项目提出的特殊条件: </w:t>
      </w:r>
    </w:p>
    <w:p>
      <w:pPr>
        <w:spacing w:after="50" w:line="420" w:lineRule="exact"/>
        <w:ind w:left="426"/>
        <w:rPr>
          <w:rFonts w:ascii="仿宋" w:hAnsi="仿宋" w:eastAsia="仿宋" w:cs="仿宋"/>
          <w:bCs/>
          <w:sz w:val="24"/>
        </w:rPr>
      </w:pPr>
      <w:r>
        <w:rPr>
          <w:rFonts w:hint="eastAsia" w:ascii="仿宋" w:hAnsi="仿宋" w:eastAsia="仿宋" w:cs="仿宋"/>
          <w:bCs/>
          <w:sz w:val="24"/>
        </w:rPr>
        <w:t>7.1、</w:t>
      </w:r>
      <w:r>
        <w:rPr>
          <w:rFonts w:hint="eastAsia" w:ascii="仿宋" w:hAnsi="仿宋" w:eastAsia="仿宋" w:cs="仿宋"/>
          <w:sz w:val="24"/>
        </w:rPr>
        <w:t>本项目参加采购活动的投标人、法定代表人（或主要负责人）在前3年内不得具有行贿犯罪记录</w:t>
      </w:r>
      <w:r>
        <w:rPr>
          <w:rFonts w:hint="eastAsia" w:ascii="仿宋" w:hAnsi="仿宋" w:eastAsia="仿宋" w:cs="仿宋"/>
          <w:bCs/>
          <w:sz w:val="24"/>
        </w:rPr>
        <w:t>。</w:t>
      </w:r>
    </w:p>
    <w:p>
      <w:pPr>
        <w:spacing w:after="50" w:line="420" w:lineRule="exact"/>
        <w:ind w:left="426"/>
        <w:rPr>
          <w:rFonts w:hint="eastAsia" w:ascii="仿宋" w:hAnsi="仿宋" w:eastAsia="仿宋" w:cs="仿宋"/>
          <w:sz w:val="24"/>
        </w:rPr>
      </w:pPr>
      <w:r>
        <w:rPr>
          <w:rFonts w:hint="eastAsia" w:ascii="仿宋" w:hAnsi="仿宋" w:eastAsia="仿宋" w:cs="仿宋"/>
          <w:sz w:val="24"/>
        </w:rPr>
        <w:t>8、本项目</w:t>
      </w:r>
      <w:r>
        <w:rPr>
          <w:rFonts w:hint="eastAsia" w:ascii="仿宋" w:hAnsi="仿宋" w:eastAsia="仿宋" w:cs="仿宋"/>
          <w:b/>
          <w:sz w:val="24"/>
        </w:rPr>
        <w:t>不接受</w:t>
      </w:r>
      <w:r>
        <w:rPr>
          <w:rFonts w:hint="eastAsia" w:ascii="仿宋" w:hAnsi="仿宋" w:eastAsia="仿宋" w:cs="仿宋"/>
          <w:sz w:val="24"/>
        </w:rPr>
        <w:t>联合体参与投标。</w:t>
      </w:r>
    </w:p>
    <w:p>
      <w:pPr>
        <w:spacing w:after="50" w:line="420" w:lineRule="exact"/>
        <w:ind w:left="426"/>
        <w:rPr>
          <w:rFonts w:hint="eastAsia" w:ascii="仿宋" w:hAnsi="仿宋" w:eastAsia="仿宋" w:cs="仿宋"/>
          <w:sz w:val="24"/>
        </w:rPr>
      </w:pPr>
      <w:r>
        <w:rPr>
          <w:rFonts w:hint="eastAsia" w:ascii="仿宋" w:hAnsi="仿宋" w:eastAsia="仿宋" w:cs="仿宋"/>
          <w:sz w:val="24"/>
          <w:lang w:val="en-US" w:eastAsia="zh-CN"/>
        </w:rPr>
        <w:t>9、本项目</w:t>
      </w:r>
      <w:r>
        <w:rPr>
          <w:rFonts w:hint="eastAsia" w:ascii="仿宋" w:hAnsi="仿宋" w:eastAsia="仿宋" w:cs="仿宋"/>
          <w:sz w:val="24"/>
        </w:rPr>
        <w:t>专门面向中小企业采购</w:t>
      </w:r>
      <w:r>
        <w:rPr>
          <w:rFonts w:hint="eastAsia" w:ascii="仿宋" w:hAnsi="仿宋" w:eastAsia="仿宋" w:cs="仿宋"/>
          <w:sz w:val="24"/>
          <w:lang w:eastAsia="zh-CN"/>
        </w:rPr>
        <w:t>。</w:t>
      </w: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sz w:val="24"/>
        </w:rPr>
        <w:t>五、服务要求</w:t>
      </w:r>
    </w:p>
    <w:p>
      <w:pPr>
        <w:spacing w:line="440" w:lineRule="exact"/>
        <w:ind w:firstLine="482"/>
        <w:rPr>
          <w:rFonts w:ascii="仿宋" w:hAnsi="仿宋" w:eastAsia="仿宋" w:cs="仿宋"/>
          <w:sz w:val="24"/>
        </w:rPr>
      </w:pPr>
      <w:r>
        <w:rPr>
          <w:rFonts w:hint="eastAsia" w:ascii="仿宋" w:hAnsi="仿宋" w:eastAsia="仿宋" w:cs="仿宋"/>
          <w:sz w:val="24"/>
        </w:rPr>
        <w:t xml:space="preserve">1、在合同期内，中标人根据国家相关法律法规和学校相关规定，自主经营，自负盈亏、自担风险。 </w:t>
      </w:r>
    </w:p>
    <w:p>
      <w:pPr>
        <w:spacing w:line="440" w:lineRule="exact"/>
        <w:ind w:firstLine="482"/>
        <w:rPr>
          <w:rFonts w:ascii="仿宋" w:hAnsi="仿宋" w:eastAsia="仿宋" w:cs="仿宋"/>
          <w:sz w:val="24"/>
        </w:rPr>
      </w:pPr>
      <w:r>
        <w:rPr>
          <w:rFonts w:hint="eastAsia" w:ascii="仿宋" w:hAnsi="仿宋" w:eastAsia="仿宋" w:cs="仿宋"/>
          <w:color w:val="000000"/>
          <w:sz w:val="24"/>
        </w:rPr>
        <w:t>2、中标人负责西华大学宜宾校区学生二食堂（一、二、三楼）每日三餐</w:t>
      </w:r>
      <w:r>
        <w:rPr>
          <w:rFonts w:hint="eastAsia" w:ascii="仿宋" w:hAnsi="仿宋" w:eastAsia="仿宋" w:cs="仿宋"/>
          <w:sz w:val="24"/>
        </w:rPr>
        <w:t>就餐大厅的清洁卫生、餐具回收及</w:t>
      </w:r>
      <w:r>
        <w:rPr>
          <w:rFonts w:hint="eastAsia" w:ascii="仿宋" w:hAnsi="仿宋" w:eastAsia="仿宋" w:cs="仿宋"/>
          <w:color w:val="000000"/>
          <w:sz w:val="24"/>
        </w:rPr>
        <w:t>清洗消毒</w:t>
      </w:r>
      <w:r>
        <w:rPr>
          <w:rFonts w:hint="eastAsia" w:ascii="仿宋" w:hAnsi="仿宋" w:eastAsia="仿宋" w:cs="仿宋"/>
          <w:sz w:val="24"/>
        </w:rPr>
        <w:t>、食堂操作间垃圾倾倒等服务，餐具运输须采用封闭式车辆。</w:t>
      </w:r>
    </w:p>
    <w:p>
      <w:pPr>
        <w:spacing w:line="440" w:lineRule="exact"/>
        <w:ind w:firstLine="482"/>
        <w:rPr>
          <w:rFonts w:ascii="仿宋" w:hAnsi="仿宋" w:eastAsia="仿宋" w:cs="仿宋"/>
          <w:sz w:val="24"/>
        </w:rPr>
      </w:pPr>
      <w:r>
        <w:rPr>
          <w:rFonts w:hint="eastAsia" w:ascii="仿宋" w:hAnsi="仿宋" w:eastAsia="仿宋" w:cs="仿宋"/>
          <w:sz w:val="24"/>
        </w:rPr>
        <w:t>备注：如采购人新增（减少）食堂或服务点，参照本招标文件相关标准、中</w:t>
      </w:r>
      <w:r>
        <w:rPr>
          <w:rFonts w:hint="eastAsia" w:ascii="仿宋" w:hAnsi="仿宋" w:eastAsia="仿宋" w:cs="仿宋"/>
          <w:color w:val="auto"/>
          <w:sz w:val="24"/>
        </w:rPr>
        <w:t>标价及人员配比双方协</w:t>
      </w:r>
      <w:r>
        <w:rPr>
          <w:rFonts w:hint="eastAsia" w:ascii="仿宋" w:hAnsi="仿宋" w:eastAsia="仿宋" w:cs="仿宋"/>
          <w:sz w:val="24"/>
        </w:rPr>
        <w:t>商进行费用的增减，并签订补充协议。</w:t>
      </w:r>
    </w:p>
    <w:p>
      <w:pPr>
        <w:numPr>
          <w:ilvl w:val="0"/>
          <w:numId w:val="1"/>
        </w:numPr>
        <w:spacing w:line="440" w:lineRule="exact"/>
        <w:ind w:firstLine="482"/>
        <w:rPr>
          <w:rFonts w:ascii="仿宋" w:hAnsi="仿宋" w:eastAsia="仿宋" w:cs="仿宋"/>
          <w:sz w:val="24"/>
        </w:rPr>
      </w:pPr>
      <w:r>
        <w:rPr>
          <w:rFonts w:hint="eastAsia" w:ascii="仿宋" w:hAnsi="仿宋" w:eastAsia="仿宋" w:cs="仿宋"/>
          <w:sz w:val="24"/>
        </w:rPr>
        <w:t>设备维护：中标人根据学校现有的洗碗设备情况进行设备及相应配套设施的维修维护（含水电气、排水、墙体、屋面等所有维修改造内容），保证正常使用。</w:t>
      </w:r>
    </w:p>
    <w:p>
      <w:pPr>
        <w:spacing w:line="440" w:lineRule="exact"/>
        <w:ind w:firstLine="482"/>
        <w:rPr>
          <w:rFonts w:ascii="仿宋" w:hAnsi="仿宋" w:eastAsia="仿宋" w:cs="仿宋"/>
          <w:sz w:val="24"/>
        </w:rPr>
      </w:pPr>
      <w:r>
        <w:rPr>
          <w:rFonts w:hint="eastAsia" w:ascii="仿宋" w:hAnsi="仿宋" w:eastAsia="仿宋" w:cs="仿宋"/>
          <w:sz w:val="24"/>
        </w:rPr>
        <w:t>4、中标人消洗后的餐具保洁必须达到《中华人民共和国国家标准食（饮）具消毒卫生标准GB14934-2016》，使用的</w:t>
      </w:r>
      <w:r>
        <w:rPr>
          <w:rFonts w:hint="eastAsia" w:ascii="仿宋" w:hAnsi="仿宋" w:eastAsia="仿宋" w:cs="仿宋"/>
          <w:color w:val="auto"/>
          <w:sz w:val="24"/>
        </w:rPr>
        <w:t>洗涤剂、消毒剂应分别符合GB14930.1《食品安全国家标准 洗涤剂》和</w:t>
      </w:r>
      <w:r>
        <w:rPr>
          <w:rFonts w:hint="eastAsia" w:ascii="仿宋" w:hAnsi="仿宋" w:eastAsia="仿宋" w:cs="仿宋"/>
          <w:sz w:val="24"/>
        </w:rPr>
        <w:t>GB14930.2《食品安全国家标准消毒剂》等食品安全国家标准，包装标识齐全。每年提供不少于2次的检测报告（检测报告须为第三方检测机构出具），后勤服务总公司每年不定期对所清洁的餐具进行抽检</w:t>
      </w:r>
      <w:r>
        <w:rPr>
          <w:rFonts w:hint="eastAsia" w:ascii="仿宋" w:hAnsi="仿宋" w:eastAsia="仿宋" w:cs="仿宋"/>
          <w:sz w:val="24"/>
          <w:lang w:eastAsia="zh-CN"/>
        </w:rPr>
        <w:t>，费用由中标人承担</w:t>
      </w:r>
      <w:r>
        <w:rPr>
          <w:rFonts w:hint="eastAsia" w:ascii="仿宋" w:hAnsi="仿宋" w:eastAsia="仿宋" w:cs="仿宋"/>
          <w:sz w:val="24"/>
        </w:rPr>
        <w:t>。</w:t>
      </w:r>
    </w:p>
    <w:p>
      <w:pPr>
        <w:spacing w:line="440" w:lineRule="exact"/>
        <w:ind w:firstLine="482"/>
        <w:rPr>
          <w:rFonts w:ascii="仿宋" w:hAnsi="仿宋" w:eastAsia="仿宋" w:cs="仿宋"/>
          <w:sz w:val="24"/>
        </w:rPr>
      </w:pPr>
      <w:r>
        <w:rPr>
          <w:rFonts w:hint="eastAsia" w:ascii="仿宋" w:hAnsi="仿宋" w:eastAsia="仿宋" w:cs="仿宋"/>
          <w:sz w:val="24"/>
        </w:rPr>
        <w:t>5、中标人必须保证食堂足够的清洁、洗碗消毒人员，且不能挪为他用，其具体人数至少为：宜宾校区学生二食堂一楼：清洁人员</w:t>
      </w:r>
      <w:r>
        <w:rPr>
          <w:rFonts w:ascii="仿宋" w:hAnsi="仿宋" w:eastAsia="仿宋" w:cs="仿宋"/>
          <w:sz w:val="24"/>
        </w:rPr>
        <w:t>5</w:t>
      </w:r>
      <w:r>
        <w:rPr>
          <w:rFonts w:hint="eastAsia" w:ascii="仿宋" w:hAnsi="仿宋" w:eastAsia="仿宋" w:cs="仿宋"/>
          <w:sz w:val="24"/>
        </w:rPr>
        <w:t>人、洗碗消毒人员</w:t>
      </w:r>
      <w:r>
        <w:rPr>
          <w:rFonts w:ascii="仿宋" w:hAnsi="仿宋" w:eastAsia="仿宋" w:cs="仿宋"/>
          <w:sz w:val="24"/>
        </w:rPr>
        <w:t>5</w:t>
      </w:r>
      <w:r>
        <w:rPr>
          <w:rFonts w:hint="eastAsia" w:ascii="仿宋" w:hAnsi="仿宋" w:eastAsia="仿宋" w:cs="仿宋"/>
          <w:sz w:val="24"/>
        </w:rPr>
        <w:t>人，宜宾校区学生二食堂二楼：清洁人员</w:t>
      </w:r>
      <w:r>
        <w:rPr>
          <w:rFonts w:ascii="仿宋" w:hAnsi="仿宋" w:eastAsia="仿宋" w:cs="仿宋"/>
          <w:sz w:val="24"/>
        </w:rPr>
        <w:t>3</w:t>
      </w:r>
      <w:r>
        <w:rPr>
          <w:rFonts w:hint="eastAsia" w:ascii="仿宋" w:hAnsi="仿宋" w:eastAsia="仿宋" w:cs="仿宋"/>
          <w:sz w:val="24"/>
        </w:rPr>
        <w:t>人、洗碗消毒人员</w:t>
      </w:r>
      <w:r>
        <w:rPr>
          <w:rFonts w:ascii="仿宋" w:hAnsi="仿宋" w:eastAsia="仿宋" w:cs="仿宋"/>
          <w:sz w:val="24"/>
        </w:rPr>
        <w:t>3</w:t>
      </w:r>
      <w:r>
        <w:rPr>
          <w:rFonts w:hint="eastAsia" w:ascii="仿宋" w:hAnsi="仿宋" w:eastAsia="仿宋" w:cs="仿宋"/>
          <w:sz w:val="24"/>
        </w:rPr>
        <w:t>人；宜宾校区学生二食堂三楼：清洁人员2人，洗碗消毒人员</w:t>
      </w:r>
      <w:r>
        <w:rPr>
          <w:rFonts w:ascii="仿宋" w:hAnsi="仿宋" w:eastAsia="仿宋" w:cs="仿宋"/>
          <w:sz w:val="24"/>
        </w:rPr>
        <w:t>1</w:t>
      </w:r>
      <w:r>
        <w:rPr>
          <w:rFonts w:hint="eastAsia" w:ascii="仿宋" w:hAnsi="仿宋" w:eastAsia="仿宋" w:cs="仿宋"/>
          <w:sz w:val="24"/>
        </w:rPr>
        <w:t>人。共计不低于</w:t>
      </w:r>
      <w:r>
        <w:rPr>
          <w:rFonts w:ascii="仿宋" w:hAnsi="仿宋" w:eastAsia="仿宋" w:cs="仿宋"/>
          <w:sz w:val="24"/>
        </w:rPr>
        <w:t>19</w:t>
      </w:r>
      <w:r>
        <w:rPr>
          <w:rFonts w:hint="eastAsia" w:ascii="仿宋" w:hAnsi="仿宋" w:eastAsia="仿宋" w:cs="仿宋"/>
          <w:sz w:val="24"/>
        </w:rPr>
        <w:t>人。如发现人员减少，则每人每次处罚人民币200元。假期可适当减少，但必须满足清洁、消毒、卫生的需求。</w:t>
      </w:r>
    </w:p>
    <w:p>
      <w:pPr>
        <w:spacing w:line="440" w:lineRule="exact"/>
        <w:ind w:firstLine="482"/>
        <w:rPr>
          <w:rFonts w:ascii="仿宋" w:hAnsi="仿宋" w:eastAsia="仿宋" w:cs="仿宋"/>
          <w:sz w:val="24"/>
        </w:rPr>
      </w:pPr>
      <w:r>
        <w:rPr>
          <w:rFonts w:hint="eastAsia" w:ascii="仿宋" w:hAnsi="仿宋" w:eastAsia="仿宋" w:cs="仿宋"/>
          <w:sz w:val="24"/>
        </w:rPr>
        <w:t>6、中标人的人员录用、职工体检、健康证的办理、保险的购买、意外伤害、人员的工资待遇（包括因物价上涨、人员工资上涨等）及日常管理均由中标单位负责。</w:t>
      </w:r>
    </w:p>
    <w:p>
      <w:pPr>
        <w:spacing w:line="440" w:lineRule="exact"/>
        <w:ind w:firstLine="482"/>
        <w:rPr>
          <w:rFonts w:ascii="仿宋" w:hAnsi="仿宋" w:eastAsia="仿宋" w:cs="仿宋"/>
          <w:sz w:val="24"/>
        </w:rPr>
      </w:pPr>
      <w:r>
        <w:rPr>
          <w:rFonts w:hint="eastAsia" w:ascii="仿宋" w:hAnsi="仿宋" w:eastAsia="仿宋" w:cs="仿宋"/>
          <w:color w:val="000000"/>
          <w:sz w:val="24"/>
        </w:rPr>
        <w:t>7、中标人须爱护</w:t>
      </w:r>
      <w:bookmarkStart w:id="0" w:name="_Hlk198280471"/>
      <w:r>
        <w:rPr>
          <w:rFonts w:hint="eastAsia" w:ascii="仿宋" w:hAnsi="仿宋" w:eastAsia="仿宋" w:cs="仿宋"/>
          <w:color w:val="000000"/>
          <w:sz w:val="24"/>
        </w:rPr>
        <w:t>餐具用具</w:t>
      </w:r>
      <w:bookmarkEnd w:id="0"/>
      <w:r>
        <w:rPr>
          <w:rFonts w:hint="eastAsia" w:ascii="仿宋" w:hAnsi="仿宋" w:eastAsia="仿宋" w:cs="仿宋"/>
          <w:color w:val="000000"/>
          <w:sz w:val="24"/>
        </w:rPr>
        <w:t>(餐盘、碗、筷子、周转箱等</w:t>
      </w:r>
      <w:r>
        <w:rPr>
          <w:rFonts w:ascii="仿宋" w:hAnsi="仿宋" w:eastAsia="仿宋" w:cs="仿宋"/>
          <w:color w:val="000000"/>
          <w:sz w:val="24"/>
        </w:rPr>
        <w:t>)</w:t>
      </w:r>
      <w:r>
        <w:rPr>
          <w:rFonts w:hint="eastAsia" w:ascii="仿宋" w:hAnsi="仿宋" w:eastAsia="仿宋" w:cs="仿宋"/>
          <w:color w:val="000000"/>
          <w:sz w:val="24"/>
        </w:rPr>
        <w:t>，如每年餐具用具损失率超过2</w:t>
      </w:r>
      <w:r>
        <w:rPr>
          <w:rFonts w:ascii="仿宋" w:hAnsi="仿宋" w:eastAsia="仿宋" w:cs="仿宋"/>
          <w:color w:val="000000"/>
          <w:sz w:val="24"/>
        </w:rPr>
        <w:t>0%</w:t>
      </w:r>
      <w:r>
        <w:rPr>
          <w:rFonts w:hint="eastAsia" w:ascii="仿宋" w:hAnsi="仿宋" w:eastAsia="仿宋" w:cs="仿宋"/>
          <w:color w:val="000000"/>
          <w:sz w:val="24"/>
        </w:rPr>
        <w:t>，超出部分由中标人负责补足。</w:t>
      </w:r>
    </w:p>
    <w:p>
      <w:pPr>
        <w:spacing w:line="440" w:lineRule="exact"/>
        <w:ind w:firstLine="482"/>
        <w:rPr>
          <w:rFonts w:ascii="仿宋" w:hAnsi="仿宋" w:eastAsia="仿宋" w:cs="仿宋"/>
          <w:color w:val="000000"/>
          <w:sz w:val="24"/>
        </w:rPr>
      </w:pPr>
      <w:r>
        <w:rPr>
          <w:rFonts w:hint="eastAsia" w:ascii="仿宋" w:hAnsi="仿宋" w:eastAsia="仿宋" w:cs="仿宋"/>
          <w:sz w:val="24"/>
        </w:rPr>
        <w:t>8、中标人必须按合同的</w:t>
      </w:r>
      <w:r>
        <w:rPr>
          <w:rFonts w:hint="eastAsia" w:ascii="仿宋" w:hAnsi="仿宋" w:eastAsia="仿宋" w:cs="仿宋"/>
          <w:color w:val="000000"/>
          <w:sz w:val="24"/>
        </w:rPr>
        <w:t>规定做好食堂就餐大厅、洗碗间的清洁卫生，保持餐桌整齐清洁，餐具干净卫生，并达到卫生部门对高校食堂的卫生要求。</w:t>
      </w:r>
    </w:p>
    <w:p>
      <w:pPr>
        <w:spacing w:line="440" w:lineRule="exact"/>
        <w:ind w:firstLine="482"/>
        <w:rPr>
          <w:rFonts w:ascii="仿宋" w:hAnsi="仿宋" w:eastAsia="仿宋" w:cs="仿宋"/>
          <w:color w:val="000000"/>
          <w:sz w:val="24"/>
        </w:rPr>
      </w:pPr>
      <w:r>
        <w:rPr>
          <w:rFonts w:hint="eastAsia" w:ascii="仿宋" w:hAnsi="仿宋" w:eastAsia="仿宋" w:cs="仿宋"/>
          <w:color w:val="000000"/>
          <w:sz w:val="24"/>
        </w:rPr>
        <w:t>9、中标人自行购置在学生食堂所使用的日常清洁易耗品、用具等，工作人员必须爱护公共财物和服从学校管理。</w:t>
      </w:r>
    </w:p>
    <w:p>
      <w:pPr>
        <w:spacing w:line="440" w:lineRule="exact"/>
        <w:ind w:firstLine="482"/>
        <w:rPr>
          <w:rFonts w:ascii="仿宋" w:hAnsi="仿宋" w:eastAsia="仿宋" w:cs="仿宋"/>
          <w:color w:val="000000"/>
          <w:sz w:val="24"/>
        </w:rPr>
      </w:pPr>
      <w:r>
        <w:rPr>
          <w:rFonts w:hint="eastAsia" w:ascii="仿宋" w:hAnsi="仿宋" w:eastAsia="仿宋" w:cs="仿宋"/>
          <w:color w:val="000000"/>
          <w:sz w:val="24"/>
        </w:rPr>
        <w:t>10、洗碗间的所有下水管道堵塞问题由中标人负责。</w:t>
      </w:r>
    </w:p>
    <w:p>
      <w:pPr>
        <w:spacing w:line="440" w:lineRule="exact"/>
        <w:ind w:firstLine="482"/>
        <w:rPr>
          <w:rFonts w:ascii="仿宋" w:hAnsi="仿宋" w:eastAsia="仿宋" w:cs="仿宋"/>
          <w:sz w:val="24"/>
        </w:rPr>
      </w:pPr>
      <w:r>
        <w:rPr>
          <w:rFonts w:hint="eastAsia" w:ascii="仿宋" w:hAnsi="仿宋" w:eastAsia="仿宋" w:cs="仿宋"/>
          <w:sz w:val="24"/>
        </w:rPr>
        <w:t>11、中标人需合法用工、规范管理，确保日常工作正常有序开展，如因中标人原因发生断货、卫生不达标以及同师生发生冲突等事项时，中标人应承担由此引起的全部责任，导致严重后果，招标人有权立即终止合同，停拨费用，并追究相关责任。</w:t>
      </w:r>
    </w:p>
    <w:p>
      <w:pPr>
        <w:spacing w:line="440" w:lineRule="exact"/>
        <w:ind w:firstLine="482"/>
        <w:rPr>
          <w:rFonts w:ascii="仿宋" w:hAnsi="仿宋" w:eastAsia="仿宋" w:cs="仿宋"/>
          <w:sz w:val="24"/>
        </w:rPr>
      </w:pPr>
      <w:r>
        <w:rPr>
          <w:rFonts w:hint="eastAsia" w:ascii="仿宋" w:hAnsi="仿宋" w:eastAsia="仿宋" w:cs="仿宋"/>
          <w:sz w:val="24"/>
        </w:rPr>
        <w:t>12、对于中标人的相关人员及车辆，进出校园须遵守学校的相关规定，办理相关证件，缴纳相关费用。</w:t>
      </w:r>
    </w:p>
    <w:p>
      <w:pPr>
        <w:spacing w:line="440" w:lineRule="exact"/>
        <w:ind w:firstLine="482"/>
        <w:rPr>
          <w:rFonts w:ascii="仿宋" w:hAnsi="仿宋" w:eastAsia="仿宋" w:cs="仿宋"/>
          <w:sz w:val="24"/>
        </w:rPr>
      </w:pPr>
      <w:r>
        <w:rPr>
          <w:rFonts w:hint="eastAsia" w:ascii="仿宋" w:hAnsi="仿宋" w:eastAsia="仿宋" w:cs="仿宋"/>
          <w:sz w:val="24"/>
        </w:rPr>
        <w:t>13、在协议期内，中标人不得将本项目转租、转让，也不得转让本协议项下任何权利和义务。</w:t>
      </w:r>
    </w:p>
    <w:p>
      <w:pPr>
        <w:spacing w:line="440" w:lineRule="exact"/>
        <w:ind w:firstLine="482"/>
        <w:rPr>
          <w:rFonts w:ascii="仿宋" w:hAnsi="仿宋" w:eastAsia="仿宋" w:cs="仿宋"/>
          <w:sz w:val="24"/>
        </w:rPr>
      </w:pPr>
      <w:r>
        <w:rPr>
          <w:rFonts w:hint="eastAsia" w:ascii="仿宋" w:hAnsi="仿宋" w:eastAsia="仿宋" w:cs="仿宋"/>
          <w:sz w:val="24"/>
        </w:rPr>
        <w:t>14、中标人应高度关注师生员工意见，定期听取师生员工意见，持续改进工作方式，提高服务水平。</w:t>
      </w:r>
    </w:p>
    <w:p>
      <w:pPr>
        <w:spacing w:line="440" w:lineRule="exact"/>
        <w:ind w:firstLine="48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15、中标人单位员工工作餐及住宿由招标人免费提供。</w:t>
      </w:r>
    </w:p>
    <w:p>
      <w:pPr>
        <w:spacing w:line="440" w:lineRule="exact"/>
        <w:ind w:firstLine="482"/>
        <w:rPr>
          <w:rFonts w:ascii="仿宋" w:hAnsi="仿宋" w:eastAsia="仿宋" w:cs="仿宋"/>
          <w:sz w:val="24"/>
        </w:rPr>
      </w:pPr>
      <w:r>
        <w:rPr>
          <w:rFonts w:hint="eastAsia" w:ascii="仿宋" w:hAnsi="仿宋" w:eastAsia="仿宋" w:cs="仿宋"/>
          <w:sz w:val="24"/>
        </w:rPr>
        <w:t>16、餐具运输车辆由中标人提供，所提供车辆须为符合相关要求的专用车辆。</w:t>
      </w:r>
    </w:p>
    <w:p>
      <w:pPr>
        <w:spacing w:line="440" w:lineRule="exact"/>
        <w:ind w:firstLine="482"/>
        <w:rPr>
          <w:rFonts w:ascii="仿宋" w:hAnsi="仿宋" w:eastAsia="仿宋" w:cs="仿宋"/>
          <w:color w:val="C00000"/>
          <w:kern w:val="0"/>
          <w:sz w:val="24"/>
        </w:rPr>
      </w:pPr>
      <w:r>
        <w:rPr>
          <w:rFonts w:hint="eastAsia" w:ascii="仿宋" w:hAnsi="仿宋" w:eastAsia="仿宋" w:cs="仿宋"/>
          <w:sz w:val="24"/>
        </w:rPr>
        <w:t>17、餐具清洁消毒产生的</w:t>
      </w:r>
      <w:r>
        <w:rPr>
          <w:rFonts w:hint="eastAsia" w:ascii="仿宋" w:hAnsi="仿宋" w:eastAsia="仿宋" w:cs="仿宋"/>
          <w:color w:val="000000" w:themeColor="text1"/>
          <w:kern w:val="0"/>
          <w:sz w:val="24"/>
          <w14:textFill>
            <w14:solidFill>
              <w14:schemeClr w14:val="tx1"/>
            </w14:solidFill>
          </w14:textFill>
        </w:rPr>
        <w:t>水、电、天然气费由中标人按实缴纳。</w:t>
      </w:r>
    </w:p>
    <w:p>
      <w:pPr>
        <w:spacing w:line="440" w:lineRule="exact"/>
        <w:ind w:firstLine="482"/>
        <w:rPr>
          <w:rFonts w:ascii="仿宋" w:hAnsi="仿宋" w:eastAsia="仿宋" w:cs="仿宋"/>
          <w:sz w:val="24"/>
        </w:rPr>
      </w:pPr>
      <w:r>
        <w:rPr>
          <w:rFonts w:hint="eastAsia" w:ascii="仿宋" w:hAnsi="仿宋" w:eastAsia="仿宋" w:cs="仿宋"/>
          <w:sz w:val="24"/>
        </w:rPr>
        <w:t>18、</w:t>
      </w:r>
      <w:r>
        <w:rPr>
          <w:rFonts w:hint="eastAsia" w:ascii="仿宋" w:hAnsi="仿宋" w:eastAsia="仿宋" w:cs="仿宋"/>
          <w:color w:val="000000"/>
          <w:sz w:val="24"/>
        </w:rPr>
        <w:t>后勤服务总公司饮食服务中心</w:t>
      </w:r>
      <w:r>
        <w:rPr>
          <w:rFonts w:hint="eastAsia" w:ascii="仿宋" w:hAnsi="仿宋" w:eastAsia="仿宋" w:cs="仿宋"/>
          <w:sz w:val="24"/>
        </w:rPr>
        <w:t>有权利对中标人的服务质量进行监督，督促中标人听取师生员工的意见和建议，不断完善方便师生员工的服务功能，提高服务质量。</w:t>
      </w:r>
    </w:p>
    <w:p>
      <w:pPr>
        <w:spacing w:line="440" w:lineRule="exact"/>
        <w:ind w:firstLine="472" w:firstLineChars="196"/>
        <w:rPr>
          <w:rFonts w:ascii="仿宋" w:hAnsi="仿宋" w:eastAsia="仿宋" w:cs="仿宋"/>
          <w:b/>
          <w:bCs/>
          <w:sz w:val="24"/>
        </w:rPr>
      </w:pPr>
      <w:r>
        <w:rPr>
          <w:rFonts w:hint="eastAsia" w:ascii="仿宋" w:hAnsi="仿宋" w:eastAsia="仿宋" w:cs="仿宋"/>
          <w:b/>
          <w:bCs/>
          <w:sz w:val="24"/>
        </w:rPr>
        <w:t>六、违约责任</w:t>
      </w:r>
    </w:p>
    <w:p>
      <w:pPr>
        <w:spacing w:line="440" w:lineRule="exact"/>
        <w:ind w:firstLine="482"/>
        <w:rPr>
          <w:rFonts w:ascii="仿宋" w:hAnsi="仿宋" w:eastAsia="仿宋" w:cs="仿宋"/>
          <w:sz w:val="24"/>
        </w:rPr>
      </w:pPr>
      <w:r>
        <w:rPr>
          <w:rFonts w:hint="eastAsia" w:ascii="仿宋" w:hAnsi="仿宋" w:eastAsia="仿宋" w:cs="仿宋"/>
          <w:sz w:val="24"/>
        </w:rPr>
        <w:t>1、中标人未达到学校的卫生要求，包括学生投诉，经核实确证后，每投诉一次支付违约金500元整。</w:t>
      </w:r>
    </w:p>
    <w:p>
      <w:pPr>
        <w:spacing w:line="440" w:lineRule="exact"/>
        <w:ind w:firstLine="482"/>
        <w:rPr>
          <w:rFonts w:ascii="仿宋" w:hAnsi="仿宋" w:eastAsia="仿宋" w:cs="仿宋"/>
          <w:sz w:val="24"/>
        </w:rPr>
      </w:pPr>
      <w:r>
        <w:rPr>
          <w:rFonts w:hint="eastAsia" w:ascii="仿宋" w:hAnsi="仿宋" w:eastAsia="仿宋" w:cs="仿宋"/>
          <w:sz w:val="24"/>
        </w:rPr>
        <w:t>2、餐具清洗消毒无故未达到相应标准，每发现一次，支付违约金500元。</w:t>
      </w:r>
    </w:p>
    <w:p>
      <w:pPr>
        <w:spacing w:line="440" w:lineRule="exact"/>
        <w:ind w:firstLine="482"/>
        <w:rPr>
          <w:rFonts w:ascii="仿宋" w:hAnsi="仿宋" w:eastAsia="仿宋" w:cs="仿宋"/>
          <w:sz w:val="24"/>
        </w:rPr>
      </w:pPr>
      <w:r>
        <w:rPr>
          <w:rFonts w:hint="eastAsia" w:ascii="仿宋" w:hAnsi="仿宋" w:eastAsia="仿宋" w:cs="仿宋"/>
          <w:sz w:val="24"/>
        </w:rPr>
        <w:t>3、如遇参观、卫生检查等活动，食堂清洁卫生、餐具等未达到要求，每次支付违约金2000元。</w:t>
      </w:r>
    </w:p>
    <w:p>
      <w:pPr>
        <w:spacing w:line="440" w:lineRule="exact"/>
        <w:ind w:firstLine="482"/>
        <w:rPr>
          <w:rFonts w:ascii="仿宋" w:hAnsi="仿宋" w:eastAsia="仿宋" w:cs="仿宋"/>
          <w:sz w:val="24"/>
        </w:rPr>
      </w:pPr>
      <w:r>
        <w:rPr>
          <w:rFonts w:hint="eastAsia" w:ascii="仿宋" w:hAnsi="仿宋" w:eastAsia="仿宋" w:cs="仿宋"/>
          <w:sz w:val="24"/>
        </w:rPr>
        <w:t>4、如因中标人餐具不净引发的食品卫生安全事故，则由中标人承担全部负责（包括学校及师生的所有直接损失、间接损失和赔偿），同时，招标人有权解除本合同，中标人应当按照本项目总金额的30%向招标人支付违约金，给招标人造成其他损失的，还应当全额赔偿。</w:t>
      </w:r>
    </w:p>
    <w:p>
      <w:pPr>
        <w:spacing w:line="440" w:lineRule="exact"/>
        <w:ind w:firstLine="482"/>
        <w:rPr>
          <w:rFonts w:ascii="仿宋" w:hAnsi="仿宋" w:eastAsia="仿宋" w:cs="仿宋"/>
          <w:sz w:val="24"/>
        </w:rPr>
      </w:pPr>
      <w:r>
        <w:rPr>
          <w:rFonts w:hint="eastAsia" w:ascii="仿宋" w:hAnsi="仿宋" w:eastAsia="仿宋" w:cs="仿宋"/>
          <w:sz w:val="24"/>
        </w:rPr>
        <w:t>5、中标人对招标人抽检且未达到国家行业标准的此批餐具，按每次2000元支付违约金。在合同期内出现两次抽检未达到国家行业标准的情况，招标人有权终止合同，中标人应当按照本项目总金额的30%向招标人支付违约金，给采购人造成其他损失的，还应当全额赔偿。</w:t>
      </w:r>
    </w:p>
    <w:p>
      <w:pPr>
        <w:spacing w:line="440" w:lineRule="exact"/>
        <w:ind w:firstLine="482"/>
        <w:rPr>
          <w:rFonts w:ascii="仿宋" w:hAnsi="仿宋" w:eastAsia="仿宋" w:cs="仿宋"/>
          <w:sz w:val="24"/>
        </w:rPr>
      </w:pPr>
      <w:r>
        <w:rPr>
          <w:rFonts w:hint="eastAsia" w:ascii="仿宋" w:hAnsi="仿宋" w:eastAsia="仿宋" w:cs="仿宋"/>
          <w:sz w:val="24"/>
        </w:rPr>
        <w:t>6、中标人应支付的违约金，招标人有权在支付中标单位当月费用中扣减。</w:t>
      </w:r>
    </w:p>
    <w:p>
      <w:pPr>
        <w:spacing w:line="440" w:lineRule="exact"/>
        <w:ind w:firstLine="482"/>
        <w:rPr>
          <w:rFonts w:ascii="仿宋" w:hAnsi="仿宋" w:eastAsia="仿宋" w:cs="仿宋"/>
          <w:bCs/>
          <w:sz w:val="24"/>
        </w:rPr>
      </w:pPr>
      <w:r>
        <w:rPr>
          <w:rFonts w:hint="eastAsia" w:ascii="仿宋" w:hAnsi="仿宋" w:eastAsia="仿宋" w:cs="仿宋"/>
          <w:sz w:val="24"/>
        </w:rPr>
        <w:t>7、中标人</w:t>
      </w:r>
      <w:r>
        <w:rPr>
          <w:rFonts w:hint="eastAsia" w:ascii="仿宋" w:hAnsi="仿宋" w:eastAsia="仿宋" w:cs="仿宋"/>
          <w:bCs/>
          <w:sz w:val="24"/>
        </w:rPr>
        <w:t>须合法用工、规范管理，确保日常工作正常有序开展，如因</w:t>
      </w:r>
      <w:r>
        <w:rPr>
          <w:rFonts w:hint="eastAsia" w:ascii="仿宋" w:hAnsi="仿宋" w:eastAsia="仿宋" w:cs="仿宋"/>
          <w:sz w:val="24"/>
        </w:rPr>
        <w:t>中标人</w:t>
      </w:r>
      <w:r>
        <w:rPr>
          <w:rFonts w:hint="eastAsia" w:ascii="仿宋" w:hAnsi="仿宋" w:eastAsia="仿宋" w:cs="仿宋"/>
          <w:bCs/>
          <w:sz w:val="24"/>
        </w:rPr>
        <w:t>原因发生餐具断货、卫生不达标、经费以及同师生发生冲突等事项时，</w:t>
      </w:r>
      <w:r>
        <w:rPr>
          <w:rFonts w:hint="eastAsia" w:ascii="仿宋" w:hAnsi="仿宋" w:eastAsia="仿宋" w:cs="仿宋"/>
          <w:sz w:val="24"/>
        </w:rPr>
        <w:t>中标人</w:t>
      </w:r>
      <w:r>
        <w:rPr>
          <w:rFonts w:hint="eastAsia" w:ascii="仿宋" w:hAnsi="仿宋" w:eastAsia="仿宋" w:cs="仿宋"/>
          <w:bCs/>
          <w:sz w:val="24"/>
        </w:rPr>
        <w:t>应承担由此引起的全部责任。导致严重后果的或给</w:t>
      </w:r>
      <w:r>
        <w:rPr>
          <w:rFonts w:hint="eastAsia" w:ascii="仿宋" w:hAnsi="仿宋" w:eastAsia="仿宋" w:cs="仿宋"/>
          <w:sz w:val="24"/>
        </w:rPr>
        <w:t>招标人</w:t>
      </w:r>
      <w:r>
        <w:rPr>
          <w:rFonts w:hint="eastAsia" w:ascii="仿宋" w:hAnsi="仿宋" w:eastAsia="仿宋" w:cs="仿宋"/>
          <w:bCs/>
          <w:sz w:val="24"/>
        </w:rPr>
        <w:t>声誉、形象造成不良影响的，</w:t>
      </w:r>
      <w:r>
        <w:rPr>
          <w:rFonts w:hint="eastAsia" w:ascii="仿宋" w:hAnsi="仿宋" w:eastAsia="仿宋" w:cs="仿宋"/>
          <w:sz w:val="24"/>
        </w:rPr>
        <w:t>招标人</w:t>
      </w:r>
      <w:r>
        <w:rPr>
          <w:rFonts w:hint="eastAsia" w:ascii="仿宋" w:hAnsi="仿宋" w:eastAsia="仿宋" w:cs="仿宋"/>
          <w:bCs/>
          <w:sz w:val="24"/>
        </w:rPr>
        <w:t>有权立即终止合同，停拨费用，</w:t>
      </w:r>
      <w:r>
        <w:rPr>
          <w:rFonts w:hint="eastAsia" w:ascii="仿宋" w:hAnsi="仿宋" w:eastAsia="仿宋" w:cs="仿宋"/>
          <w:sz w:val="24"/>
        </w:rPr>
        <w:t>中标人</w:t>
      </w:r>
      <w:r>
        <w:rPr>
          <w:rFonts w:hint="eastAsia" w:ascii="仿宋" w:hAnsi="仿宋" w:eastAsia="仿宋" w:cs="仿宋"/>
          <w:bCs/>
          <w:sz w:val="24"/>
        </w:rPr>
        <w:t>应当按照</w:t>
      </w:r>
      <w:r>
        <w:rPr>
          <w:rFonts w:hint="eastAsia" w:ascii="仿宋" w:hAnsi="仿宋" w:eastAsia="仿宋" w:cs="仿宋"/>
          <w:sz w:val="24"/>
        </w:rPr>
        <w:t>本项目总金额的30%向招标人支付违约金，</w:t>
      </w:r>
      <w:r>
        <w:rPr>
          <w:rFonts w:hint="eastAsia" w:ascii="仿宋" w:hAnsi="仿宋" w:eastAsia="仿宋" w:cs="仿宋"/>
          <w:bCs/>
          <w:sz w:val="24"/>
        </w:rPr>
        <w:t>且</w:t>
      </w:r>
      <w:r>
        <w:rPr>
          <w:rFonts w:hint="eastAsia" w:ascii="仿宋" w:hAnsi="仿宋" w:eastAsia="仿宋" w:cs="仿宋"/>
          <w:sz w:val="24"/>
        </w:rPr>
        <w:t>招标人</w:t>
      </w:r>
      <w:r>
        <w:rPr>
          <w:rFonts w:hint="eastAsia" w:ascii="仿宋" w:hAnsi="仿宋" w:eastAsia="仿宋" w:cs="仿宋"/>
          <w:bCs/>
          <w:sz w:val="24"/>
        </w:rPr>
        <w:t>有权追究</w:t>
      </w:r>
      <w:r>
        <w:rPr>
          <w:rFonts w:hint="eastAsia" w:ascii="仿宋" w:hAnsi="仿宋" w:eastAsia="仿宋" w:cs="仿宋"/>
          <w:sz w:val="24"/>
        </w:rPr>
        <w:t>中标人</w:t>
      </w:r>
      <w:r>
        <w:rPr>
          <w:rFonts w:hint="eastAsia" w:ascii="仿宋" w:hAnsi="仿宋" w:eastAsia="仿宋" w:cs="仿宋"/>
          <w:bCs/>
          <w:sz w:val="24"/>
        </w:rPr>
        <w:t>其他一切责任。</w:t>
      </w: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sz w:val="24"/>
        </w:rPr>
        <w:t>七、评分细则</w:t>
      </w:r>
    </w:p>
    <w:tbl>
      <w:tblPr>
        <w:tblStyle w:val="4"/>
        <w:tblW w:w="5000" w:type="pct"/>
        <w:jc w:val="center"/>
        <w:tblLayout w:type="autofit"/>
        <w:tblCellMar>
          <w:top w:w="0" w:type="dxa"/>
          <w:left w:w="108" w:type="dxa"/>
          <w:bottom w:w="0" w:type="dxa"/>
          <w:right w:w="108" w:type="dxa"/>
        </w:tblCellMar>
      </w:tblPr>
      <w:tblGrid>
        <w:gridCol w:w="1490"/>
        <w:gridCol w:w="740"/>
        <w:gridCol w:w="4893"/>
        <w:gridCol w:w="1399"/>
      </w:tblGrid>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评分因素及权重</w:t>
            </w:r>
          </w:p>
        </w:tc>
        <w:tc>
          <w:tcPr>
            <w:tcW w:w="4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分值</w:t>
            </w:r>
          </w:p>
        </w:tc>
        <w:tc>
          <w:tcPr>
            <w:tcW w:w="2870" w:type="pct"/>
            <w:tcBorders>
              <w:top w:val="single" w:color="auto" w:sz="4" w:space="0"/>
              <w:left w:val="single" w:color="auto" w:sz="4" w:space="0"/>
              <w:bottom w:val="single" w:color="auto" w:sz="4" w:space="0"/>
              <w:right w:val="single" w:color="auto" w:sz="4" w:space="0"/>
            </w:tcBorders>
            <w:vAlign w:val="center"/>
          </w:tcPr>
          <w:p>
            <w:pPr>
              <w:widowControl/>
              <w:ind w:firstLine="2370" w:firstLineChars="1124"/>
              <w:rPr>
                <w:rFonts w:ascii="仿宋" w:hAnsi="仿宋" w:eastAsia="仿宋" w:cs="仿宋"/>
                <w:b/>
                <w:kern w:val="0"/>
                <w:szCs w:val="21"/>
              </w:rPr>
            </w:pPr>
            <w:r>
              <w:rPr>
                <w:rFonts w:hint="eastAsia" w:ascii="仿宋" w:hAnsi="仿宋" w:eastAsia="仿宋" w:cs="仿宋"/>
                <w:b/>
                <w:kern w:val="0"/>
                <w:szCs w:val="21"/>
              </w:rPr>
              <w:t>评分标准</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r>
              <w:rPr>
                <w:rFonts w:hint="eastAsia" w:ascii="仿宋" w:hAnsi="仿宋" w:eastAsia="仿宋" w:cs="仿宋"/>
                <w:b/>
                <w:kern w:val="0"/>
                <w:szCs w:val="21"/>
              </w:rPr>
              <w:t>备注</w:t>
            </w: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b/>
                <w:kern w:val="0"/>
                <w:szCs w:val="21"/>
              </w:rPr>
            </w:pPr>
            <w:r>
              <w:rPr>
                <w:rFonts w:hint="eastAsia" w:ascii="仿宋" w:hAnsi="仿宋" w:eastAsia="仿宋" w:cs="仿宋"/>
                <w:szCs w:val="21"/>
              </w:rPr>
              <w:t>报价</w:t>
            </w:r>
          </w:p>
        </w:tc>
        <w:tc>
          <w:tcPr>
            <w:tcW w:w="434" w:type="pct"/>
            <w:tcBorders>
              <w:top w:val="single" w:color="auto" w:sz="4" w:space="0"/>
              <w:left w:val="single" w:color="auto" w:sz="4" w:space="0"/>
              <w:bottom w:val="single" w:color="auto" w:sz="4" w:space="0"/>
              <w:right w:val="single" w:color="auto" w:sz="4" w:space="0"/>
            </w:tcBorders>
            <w:vAlign w:val="center"/>
          </w:tcPr>
          <w:p>
            <w:pPr>
              <w:widowControl/>
              <w:spacing w:after="120" w:line="280" w:lineRule="exact"/>
              <w:jc w:val="center"/>
              <w:rPr>
                <w:rFonts w:ascii="仿宋" w:hAnsi="仿宋" w:eastAsia="仿宋" w:cs="仿宋"/>
                <w:b/>
                <w:kern w:val="0"/>
                <w:szCs w:val="21"/>
              </w:rPr>
            </w:pPr>
            <w:r>
              <w:rPr>
                <w:rFonts w:hint="eastAsia" w:ascii="仿宋" w:hAnsi="仿宋" w:eastAsia="仿宋" w:cs="仿宋"/>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76" w:lineRule="auto"/>
              <w:jc w:val="left"/>
              <w:rPr>
                <w:rFonts w:ascii="仿宋" w:hAnsi="仿宋" w:eastAsia="仿宋" w:cs="仿宋"/>
                <w:b/>
                <w:kern w:val="0"/>
                <w:szCs w:val="21"/>
              </w:rPr>
            </w:pPr>
            <w:r>
              <w:rPr>
                <w:rFonts w:hint="eastAsia" w:ascii="仿宋" w:hAnsi="仿宋" w:eastAsia="仿宋" w:cs="仿宋"/>
                <w:szCs w:val="21"/>
              </w:rPr>
              <w:t>本项目中的价格分统一采用低价优先法计算，即满足招标文件要求且投标价格最低的投标报价为评标基准价，其价格分为满30分。 其他投标人的价格分统一按照下列公式计算： 投标报价得分=(评标基准价／投标报价)×30。</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项目实施方案</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76" w:lineRule="auto"/>
              <w:jc w:val="left"/>
              <w:rPr>
                <w:rFonts w:ascii="仿宋" w:hAnsi="仿宋" w:eastAsia="仿宋" w:cs="仿宋"/>
                <w:szCs w:val="21"/>
              </w:rPr>
            </w:pPr>
            <w:r>
              <w:rPr>
                <w:rFonts w:hint="eastAsia" w:ascii="仿宋" w:hAnsi="仿宋" w:eastAsia="仿宋" w:cs="仿宋"/>
                <w:szCs w:val="21"/>
              </w:rPr>
              <w:t>根据投标人提供的项目实施方案进行综合评审，包括：</w:t>
            </w:r>
            <w:r>
              <w:rPr>
                <w:rFonts w:hint="eastAsia" w:ascii="仿宋" w:hAnsi="仿宋" w:eastAsia="仿宋" w:cs="仿宋"/>
                <w:szCs w:val="21"/>
              </w:rPr>
              <w:fldChar w:fldCharType="begin"/>
            </w:r>
            <w:r>
              <w:rPr>
                <w:rFonts w:hint="eastAsia" w:ascii="仿宋" w:hAnsi="仿宋" w:eastAsia="仿宋" w:cs="仿宋"/>
                <w:szCs w:val="21"/>
              </w:rPr>
              <w:instrText xml:space="preserve">= 1 \* GB3</w:instrText>
            </w:r>
            <w:r>
              <w:rPr>
                <w:rFonts w:hint="eastAsia" w:ascii="仿宋" w:hAnsi="仿宋" w:eastAsia="仿宋" w:cs="仿宋"/>
                <w:szCs w:val="21"/>
              </w:rPr>
              <w:fldChar w:fldCharType="separate"/>
            </w:r>
            <w:r>
              <w:rPr>
                <w:rFonts w:hint="eastAsia" w:ascii="仿宋" w:hAnsi="仿宋" w:eastAsia="仿宋" w:cs="仿宋"/>
                <w:szCs w:val="21"/>
              </w:rPr>
              <w:t>①</w:t>
            </w:r>
            <w:r>
              <w:rPr>
                <w:rFonts w:hint="eastAsia" w:ascii="仿宋" w:hAnsi="仿宋" w:eastAsia="仿宋" w:cs="仿宋"/>
                <w:szCs w:val="21"/>
              </w:rPr>
              <w:fldChar w:fldCharType="end"/>
            </w:r>
            <w:r>
              <w:rPr>
                <w:rFonts w:hint="eastAsia" w:ascii="仿宋" w:hAnsi="仿宋" w:eastAsia="仿宋" w:cs="仿宋"/>
                <w:szCs w:val="21"/>
              </w:rPr>
              <w:t>设备的投入及实施方案</w:t>
            </w:r>
            <w:r>
              <w:rPr>
                <w:rFonts w:hint="eastAsia" w:ascii="仿宋" w:hAnsi="仿宋" w:eastAsia="仿宋" w:cs="仿宋"/>
                <w:szCs w:val="21"/>
              </w:rPr>
              <w:fldChar w:fldCharType="begin"/>
            </w:r>
            <w:r>
              <w:rPr>
                <w:rFonts w:hint="eastAsia" w:ascii="仿宋" w:hAnsi="仿宋" w:eastAsia="仿宋" w:cs="仿宋"/>
                <w:szCs w:val="21"/>
              </w:rPr>
              <w:instrText xml:space="preserve">= 2 \* GB3</w:instrText>
            </w:r>
            <w:r>
              <w:rPr>
                <w:rFonts w:hint="eastAsia" w:ascii="仿宋" w:hAnsi="仿宋" w:eastAsia="仿宋" w:cs="仿宋"/>
                <w:szCs w:val="21"/>
              </w:rPr>
              <w:fldChar w:fldCharType="separate"/>
            </w:r>
            <w:r>
              <w:rPr>
                <w:rFonts w:hint="eastAsia" w:ascii="仿宋" w:hAnsi="仿宋" w:eastAsia="仿宋" w:cs="仿宋"/>
                <w:szCs w:val="21"/>
              </w:rPr>
              <w:t>②</w:t>
            </w:r>
            <w:r>
              <w:rPr>
                <w:rFonts w:hint="eastAsia" w:ascii="仿宋" w:hAnsi="仿宋" w:eastAsia="仿宋" w:cs="仿宋"/>
                <w:szCs w:val="21"/>
              </w:rPr>
              <w:fldChar w:fldCharType="end"/>
            </w:r>
            <w:r>
              <w:rPr>
                <w:rFonts w:hint="eastAsia" w:ascii="仿宋" w:hAnsi="仿宋" w:eastAsia="仿宋" w:cs="仿宋"/>
                <w:szCs w:val="21"/>
              </w:rPr>
              <w:t>人员配备及组织管理方案</w:t>
            </w:r>
            <w:r>
              <w:rPr>
                <w:rFonts w:hint="eastAsia" w:ascii="仿宋" w:hAnsi="仿宋" w:eastAsia="仿宋" w:cs="仿宋"/>
                <w:szCs w:val="21"/>
              </w:rPr>
              <w:fldChar w:fldCharType="begin"/>
            </w:r>
            <w:r>
              <w:rPr>
                <w:rFonts w:hint="eastAsia" w:ascii="仿宋" w:hAnsi="仿宋" w:eastAsia="仿宋" w:cs="仿宋"/>
                <w:szCs w:val="21"/>
              </w:rPr>
              <w:instrText xml:space="preserve">= 3 \* GB3</w:instrText>
            </w:r>
            <w:r>
              <w:rPr>
                <w:rFonts w:hint="eastAsia" w:ascii="仿宋" w:hAnsi="仿宋" w:eastAsia="仿宋" w:cs="仿宋"/>
                <w:szCs w:val="21"/>
              </w:rPr>
              <w:fldChar w:fldCharType="separate"/>
            </w:r>
            <w:r>
              <w:rPr>
                <w:rFonts w:hint="eastAsia" w:ascii="仿宋" w:hAnsi="仿宋" w:eastAsia="仿宋" w:cs="仿宋"/>
                <w:szCs w:val="21"/>
              </w:rPr>
              <w:t>③</w:t>
            </w:r>
            <w:r>
              <w:rPr>
                <w:rFonts w:hint="eastAsia" w:ascii="仿宋" w:hAnsi="仿宋" w:eastAsia="仿宋" w:cs="仿宋"/>
                <w:szCs w:val="21"/>
              </w:rPr>
              <w:fldChar w:fldCharType="end"/>
            </w:r>
            <w:r>
              <w:rPr>
                <w:rFonts w:hint="eastAsia" w:ascii="仿宋" w:hAnsi="仿宋" w:eastAsia="仿宋" w:cs="仿宋"/>
                <w:szCs w:val="21"/>
              </w:rPr>
              <w:t>餐具清洁消毒流程</w:t>
            </w:r>
            <w:r>
              <w:rPr>
                <w:rFonts w:hint="eastAsia" w:ascii="仿宋" w:hAnsi="仿宋" w:eastAsia="仿宋" w:cs="仿宋"/>
                <w:szCs w:val="21"/>
              </w:rPr>
              <w:fldChar w:fldCharType="begin"/>
            </w:r>
            <w:r>
              <w:rPr>
                <w:rFonts w:hint="eastAsia" w:ascii="仿宋" w:hAnsi="仿宋" w:eastAsia="仿宋" w:cs="仿宋"/>
                <w:szCs w:val="21"/>
              </w:rPr>
              <w:instrText xml:space="preserve">= 4 \* GB3</w:instrText>
            </w:r>
            <w:r>
              <w:rPr>
                <w:rFonts w:hint="eastAsia" w:ascii="仿宋" w:hAnsi="仿宋" w:eastAsia="仿宋" w:cs="仿宋"/>
                <w:szCs w:val="21"/>
              </w:rPr>
              <w:fldChar w:fldCharType="separate"/>
            </w:r>
            <w:r>
              <w:rPr>
                <w:rFonts w:hint="eastAsia" w:ascii="仿宋" w:hAnsi="仿宋" w:eastAsia="仿宋" w:cs="仿宋"/>
                <w:szCs w:val="21"/>
              </w:rPr>
              <w:t>④</w:t>
            </w:r>
            <w:r>
              <w:rPr>
                <w:rFonts w:hint="eastAsia" w:ascii="仿宋" w:hAnsi="仿宋" w:eastAsia="仿宋" w:cs="仿宋"/>
                <w:szCs w:val="21"/>
              </w:rPr>
              <w:fldChar w:fldCharType="end"/>
            </w:r>
            <w:r>
              <w:rPr>
                <w:rFonts w:hint="eastAsia" w:ascii="仿宋" w:hAnsi="仿宋" w:eastAsia="仿宋" w:cs="仿宋"/>
                <w:szCs w:val="21"/>
              </w:rPr>
              <w:t>质量、安全、卫生等事故及责任保障措施</w:t>
            </w:r>
            <w:r>
              <w:rPr>
                <w:rFonts w:hint="eastAsia" w:ascii="仿宋" w:hAnsi="仿宋" w:eastAsia="仿宋" w:cs="仿宋"/>
                <w:szCs w:val="21"/>
              </w:rPr>
              <w:fldChar w:fldCharType="begin"/>
            </w:r>
            <w:r>
              <w:rPr>
                <w:rFonts w:hint="eastAsia" w:ascii="仿宋" w:hAnsi="仿宋" w:eastAsia="仿宋" w:cs="仿宋"/>
                <w:szCs w:val="21"/>
              </w:rPr>
              <w:instrText xml:space="preserve">= 5 \* GB3</w:instrText>
            </w:r>
            <w:r>
              <w:rPr>
                <w:rFonts w:hint="eastAsia" w:ascii="仿宋" w:hAnsi="仿宋" w:eastAsia="仿宋" w:cs="仿宋"/>
                <w:szCs w:val="21"/>
              </w:rPr>
              <w:fldChar w:fldCharType="separate"/>
            </w:r>
            <w:r>
              <w:rPr>
                <w:rFonts w:hint="eastAsia" w:ascii="仿宋" w:hAnsi="仿宋" w:eastAsia="仿宋" w:cs="仿宋"/>
                <w:szCs w:val="21"/>
              </w:rPr>
              <w:t>⑤</w:t>
            </w:r>
            <w:r>
              <w:rPr>
                <w:rFonts w:hint="eastAsia" w:ascii="仿宋" w:hAnsi="仿宋" w:eastAsia="仿宋" w:cs="仿宋"/>
                <w:szCs w:val="21"/>
              </w:rPr>
              <w:fldChar w:fldCharType="end"/>
            </w:r>
            <w:r>
              <w:rPr>
                <w:rFonts w:hint="eastAsia" w:ascii="仿宋" w:hAnsi="仿宋" w:eastAsia="仿宋" w:cs="仿宋"/>
                <w:szCs w:val="21"/>
              </w:rPr>
              <w:t>应急预案。完整提供上述方案的得30分，每缺少一项内容扣6分，每有一项内容存在缺陷扣3分，每项关于内容缺陷最多扣6分。</w:t>
            </w:r>
          </w:p>
          <w:p>
            <w:pPr>
              <w:spacing w:after="120"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注：缺陷是指存在项目名称错误、地点区域错误、内容与本项目需求无关、方案内容矛盾或表述前后不一致、仅有框架或标题、适用的标准（方法）错误、明显复制其他项目内容。</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color w:val="000000"/>
                <w:szCs w:val="21"/>
              </w:rPr>
              <w:t>清洁设备</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10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投标人能提供并使用自动洗地机的，每提供一台得</w:t>
            </w:r>
            <w:r>
              <w:rPr>
                <w:rFonts w:ascii="仿宋" w:hAnsi="仿宋" w:eastAsia="仿宋" w:cs="仿宋"/>
                <w:color w:val="000000" w:themeColor="text1"/>
                <w:szCs w:val="21"/>
                <w14:textFill>
                  <w14:solidFill>
                    <w14:schemeClr w14:val="tx1"/>
                  </w14:solidFill>
                </w14:textFill>
              </w:rPr>
              <w:t>2.5</w:t>
            </w:r>
            <w:r>
              <w:rPr>
                <w:rFonts w:hint="eastAsia" w:ascii="仿宋" w:hAnsi="仿宋" w:eastAsia="仿宋" w:cs="仿宋"/>
                <w:color w:val="000000" w:themeColor="text1"/>
                <w:szCs w:val="21"/>
                <w14:textFill>
                  <w14:solidFill>
                    <w14:schemeClr w14:val="tx1"/>
                  </w14:solidFill>
                </w14:textFill>
              </w:rPr>
              <w:t>分，本项最多得10分。</w:t>
            </w:r>
            <w:r>
              <w:rPr>
                <w:rFonts w:hint="eastAsia" w:ascii="仿宋" w:hAnsi="仿宋" w:eastAsia="仿宋" w:cs="仿宋"/>
                <w:color w:val="000000" w:themeColor="text1"/>
                <w:szCs w:val="21"/>
                <w:lang w:eastAsia="zh-CN"/>
                <w14:textFill>
                  <w14:solidFill>
                    <w14:schemeClr w14:val="tx1"/>
                  </w14:solidFill>
                </w14:textFill>
              </w:rPr>
              <w:t>提供正式购买发票。</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color w:val="000000"/>
                <w:szCs w:val="21"/>
              </w:rPr>
            </w:pPr>
            <w:r>
              <w:rPr>
                <w:rFonts w:hint="eastAsia" w:ascii="仿宋" w:hAnsi="仿宋" w:eastAsia="仿宋" w:cs="仿宋"/>
                <w:color w:val="000000"/>
                <w:szCs w:val="21"/>
              </w:rPr>
              <w:t>合作业绩</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color w:val="000000"/>
                <w:szCs w:val="21"/>
              </w:rPr>
            </w:pPr>
            <w:r>
              <w:rPr>
                <w:rFonts w:hint="eastAsia" w:ascii="仿宋" w:hAnsi="仿宋" w:eastAsia="仿宋" w:cs="仿宋"/>
                <w:color w:val="000000"/>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left"/>
              <w:rPr>
                <w:rFonts w:ascii="仿宋" w:hAnsi="仿宋" w:eastAsia="仿宋" w:cs="仿宋"/>
                <w:color w:val="000000"/>
                <w:szCs w:val="21"/>
              </w:rPr>
            </w:pPr>
            <w:r>
              <w:rPr>
                <w:rFonts w:hint="eastAsia" w:ascii="仿宋" w:hAnsi="仿宋" w:eastAsia="仿宋" w:cs="仿宋"/>
                <w:color w:val="000000" w:themeColor="text1"/>
                <w:szCs w:val="21"/>
                <w14:textFill>
                  <w14:solidFill>
                    <w14:schemeClr w14:val="tx1"/>
                  </w14:solidFill>
                </w14:textFill>
              </w:rPr>
              <w:t>提供2022年以来与学校或企业合作的类似业绩（类似业绩须包含餐具清洗、消毒等工作内容），每提供一个业绩得分5分，最高分为30分。</w:t>
            </w:r>
          </w:p>
        </w:tc>
        <w:tc>
          <w:tcPr>
            <w:tcW w:w="82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附合同复印件并加盖公章（原件备查）</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A6E60"/>
    <w:multiLevelType w:val="singleLevel"/>
    <w:tmpl w:val="B57A6E6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65c53bd1-4a2a-42a4-94ce-f110af0c2c6d"/>
  </w:docVars>
  <w:rsids>
    <w:rsidRoot w:val="007F0F37"/>
    <w:rsid w:val="003C6CE2"/>
    <w:rsid w:val="00484CA9"/>
    <w:rsid w:val="006E55C7"/>
    <w:rsid w:val="007F0F37"/>
    <w:rsid w:val="00BC11B0"/>
    <w:rsid w:val="00D05F87"/>
    <w:rsid w:val="030300AD"/>
    <w:rsid w:val="10803532"/>
    <w:rsid w:val="138F1742"/>
    <w:rsid w:val="1F805DF0"/>
    <w:rsid w:val="23FE7984"/>
    <w:rsid w:val="24812937"/>
    <w:rsid w:val="259B0D2F"/>
    <w:rsid w:val="30336639"/>
    <w:rsid w:val="31366CA7"/>
    <w:rsid w:val="3F4147EB"/>
    <w:rsid w:val="51834079"/>
    <w:rsid w:val="58367107"/>
    <w:rsid w:val="5B110CE0"/>
    <w:rsid w:val="5B45034B"/>
    <w:rsid w:val="62143AE6"/>
    <w:rsid w:val="69CC2FEA"/>
    <w:rsid w:val="6C974389"/>
    <w:rsid w:val="735611DE"/>
    <w:rsid w:val="769472B7"/>
    <w:rsid w:val="7A77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line="288" w:lineRule="auto"/>
    </w:pPr>
    <w:rPr>
      <w:rFonts w:ascii="仿宋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2806</Words>
  <Characters>2899</Characters>
  <Lines>21</Lines>
  <Paragraphs>5</Paragraphs>
  <TotalTime>7</TotalTime>
  <ScaleCrop>false</ScaleCrop>
  <LinksUpToDate>false</LinksUpToDate>
  <CharactersWithSpaces>2908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2023-11-14T07:57:00Z</dcterms:created>
  <dc:creator>Lenovo</dc:creator>
  <cp:lastModifiedBy>Diana</cp:lastModifiedBy>
  <dcterms:modified xsi:type="dcterms:W3CDTF">2025-05-28T06:55:19Z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C17A8ED312BD4511A46B26EDD3FAC2BC_12</vt:lpwstr>
  </property>
  <property fmtid="{D5CDD505-2E9C-101B-9397-08002B2CF9AE}" pid="4" name="KSOTemplateDocerSaveRecord">
    <vt:lpwstr>eyJoZGlkIjoiMGY2ODA5MDQ0OWYzOWNkYzdiZjMyYzc3YjNiYjFlMWUiLCJ1c2VySWQiOiIxMDY4MTg1NTU0In0=</vt:lpwstr>
  </property>
</Properties>
</file>