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B21" w:rsidRDefault="00531338">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6A5B21" w:rsidRDefault="006A5B21">
      <w:pPr>
        <w:widowControl/>
        <w:shd w:val="clear" w:color="auto" w:fill="FFFFFF"/>
        <w:spacing w:line="480" w:lineRule="auto"/>
        <w:jc w:val="right"/>
        <w:outlineLvl w:val="2"/>
        <w:rPr>
          <w:rFonts w:ascii="宋体" w:eastAsia="宋体" w:hAnsi="宋体" w:cs="宋体"/>
          <w:color w:val="333333"/>
          <w:kern w:val="0"/>
          <w:sz w:val="27"/>
          <w:szCs w:val="27"/>
        </w:rPr>
      </w:pPr>
    </w:p>
    <w:p w:rsidR="006A5B21" w:rsidRDefault="00531338">
      <w:pPr>
        <w:widowControl/>
        <w:shd w:val="clear" w:color="auto" w:fill="FFFFFF"/>
        <w:spacing w:line="480" w:lineRule="auto"/>
        <w:ind w:right="1080"/>
        <w:outlineLvl w:val="2"/>
        <w:rPr>
          <w:rFonts w:ascii="宋体" w:eastAsia="宋体" w:hAnsi="宋体" w:cs="宋体"/>
          <w:color w:val="FF0000"/>
          <w:kern w:val="0"/>
          <w:sz w:val="27"/>
          <w:szCs w:val="27"/>
        </w:rPr>
      </w:pPr>
      <w:r>
        <w:rPr>
          <w:rFonts w:ascii="宋体" w:eastAsia="宋体" w:hAnsi="宋体" w:cs="宋体" w:hint="eastAsia"/>
          <w:color w:val="FF0000"/>
          <w:kern w:val="0"/>
          <w:sz w:val="27"/>
          <w:szCs w:val="27"/>
        </w:rPr>
        <w:t>采购单位（盖章）：西华大学</w:t>
      </w:r>
    </w:p>
    <w:p w:rsidR="006A5B21" w:rsidRDefault="00531338">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一、项目总体情况</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（一）项目名称：箱式变电站及相关配套设施采购项目</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 2023年</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（四）预算金额（元）：800000.00元 ，大写捌拾万元（人民币）： </w:t>
      </w:r>
    </w:p>
    <w:p w:rsidR="006A5B21" w:rsidRDefault="00531338">
      <w:pPr>
        <w:widowControl/>
        <w:shd w:val="clear" w:color="auto" w:fill="FFFFFF"/>
        <w:spacing w:line="480" w:lineRule="auto"/>
        <w:ind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最高限价（元）：800000.00</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 xml:space="preserve">， 大写捌拾万元（人民币）： </w:t>
      </w:r>
    </w:p>
    <w:p w:rsidR="006A5B21" w:rsidRDefault="00531338" w:rsidP="001E56C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（五）项目概况：项目内容符合国家标准和行业要求。</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（六）本项目是否有为采购项目提供整体设计、规范编制或者项目管理、监理、检测等服务的供应商：□是（填以下信息） </w:t>
      </w:r>
      <w:r>
        <w:rPr>
          <w:rFonts w:ascii="宋体" w:eastAsia="宋体" w:hAnsi="宋体" w:cs="宋体" w:hint="eastAsia"/>
          <w:color w:val="333333"/>
          <w:kern w:val="0"/>
          <w:sz w:val="24"/>
          <w:szCs w:val="24"/>
        </w:rPr>
        <w:sym w:font="Wingdings 2" w:char="00A3"/>
      </w:r>
      <w:r>
        <w:rPr>
          <w:rFonts w:ascii="宋体" w:eastAsia="宋体" w:hAnsi="宋体" w:cs="宋体" w:hint="eastAsia"/>
          <w:color w:val="333333"/>
          <w:kern w:val="0"/>
          <w:sz w:val="24"/>
          <w:szCs w:val="24"/>
        </w:rPr>
        <w:t>否</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rsidR="006A5B21" w:rsidRDefault="00531338">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二、项目需求调查情况</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需要（填以下信息）       □不需要  需求调</w:t>
      </w:r>
      <w:r>
        <w:rPr>
          <w:rFonts w:ascii="宋体" w:eastAsia="宋体" w:hAnsi="宋体" w:cs="宋体" w:hint="eastAsia"/>
          <w:color w:val="333333"/>
          <w:kern w:val="0"/>
          <w:sz w:val="24"/>
          <w:szCs w:val="24"/>
        </w:rPr>
        <w:t>查，具体情况如下：</w:t>
      </w:r>
    </w:p>
    <w:p w:rsidR="006A5B21" w:rsidRDefault="00531338">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rsidR="006A5B21" w:rsidRDefault="00531338">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1000万元以上的货物、服务采购项目，3000万元以上的工程采购项目；</w:t>
      </w:r>
    </w:p>
    <w:p w:rsidR="006A5B21" w:rsidRDefault="00531338">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rsidR="006A5B21" w:rsidRDefault="00531338">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rsidR="006A5B21" w:rsidRDefault="00531338">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rsidR="006A5B21" w:rsidRDefault="00531338">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rsidR="006A5B21" w:rsidRDefault="00531338">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编制采购需求前一年内，采购人已就相关采购标的开展过需求调查的可以不再重复开展。</w:t>
      </w:r>
    </w:p>
    <w:p w:rsidR="006A5B21" w:rsidRDefault="00531338">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  □论证  □调查问卷</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rsidR="006A5B21" w:rsidRDefault="006A5B21">
      <w:pPr>
        <w:widowControl/>
        <w:shd w:val="clear" w:color="auto" w:fill="FFFFFF"/>
        <w:spacing w:line="480" w:lineRule="auto"/>
        <w:ind w:firstLine="420"/>
        <w:rPr>
          <w:rFonts w:ascii="宋体" w:eastAsia="宋体" w:hAnsi="宋体" w:cs="宋体"/>
          <w:color w:val="333333"/>
          <w:kern w:val="0"/>
          <w:sz w:val="24"/>
          <w:szCs w:val="24"/>
        </w:rPr>
      </w:pP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4.可能涉及的运行维护、升级更新、备品备件、耗材等后续采购情况:</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5.其他相关情况:</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（一）采购组织形式：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政府集中采购 □部门集中采购  □分散采购</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（二）采购方式</w:t>
      </w:r>
      <w:r>
        <w:rPr>
          <w:rFonts w:ascii="宋体" w:eastAsia="宋体" w:hAnsi="宋体" w:cs="宋体"/>
          <w:color w:val="FF0000"/>
          <w:kern w:val="0"/>
          <w:sz w:val="24"/>
          <w:szCs w:val="24"/>
        </w:rPr>
        <w:t>：</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公开招标  □邀请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□竞争性谈判  □询价     □单一来源  </w:t>
      </w:r>
      <w:r>
        <w:rPr>
          <w:rFonts w:ascii="宋体" w:eastAsia="宋体" w:hAnsi="宋体" w:cs="宋体" w:hint="eastAsia"/>
          <w:color w:val="333333"/>
          <w:kern w:val="0"/>
          <w:sz w:val="24"/>
          <w:szCs w:val="24"/>
        </w:rPr>
        <w:sym w:font="Wingdings 2" w:char="00A3"/>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（三）本项目是否单位自行组织采购：否</w:t>
      </w:r>
    </w:p>
    <w:p w:rsidR="006A5B21" w:rsidRDefault="00531338">
      <w:pPr>
        <w:widowControl/>
        <w:shd w:val="clear" w:color="auto" w:fill="FFFFFF"/>
        <w:spacing w:line="480" w:lineRule="auto"/>
        <w:ind w:firstLine="420"/>
        <w:rPr>
          <w:sz w:val="24"/>
        </w:rPr>
      </w:pPr>
      <w:r>
        <w:rPr>
          <w:rFonts w:ascii="宋体" w:eastAsia="宋体" w:hAnsi="宋体" w:cs="宋体" w:hint="eastAsia"/>
          <w:color w:val="333333"/>
          <w:kern w:val="0"/>
          <w:sz w:val="24"/>
          <w:szCs w:val="24"/>
        </w:rPr>
        <w:t>（四）采购包划分</w:t>
      </w:r>
      <w:r>
        <w:rPr>
          <w:rFonts w:hint="eastAsia"/>
        </w:rPr>
        <w:t>：</w:t>
      </w:r>
      <w:r>
        <w:rPr>
          <w:rFonts w:hint="eastAsia"/>
          <w:sz w:val="24"/>
        </w:rPr>
        <w:t>不分包采购</w:t>
      </w:r>
    </w:p>
    <w:p w:rsidR="006A5B21" w:rsidRDefault="00531338">
      <w:pPr>
        <w:widowControl/>
        <w:shd w:val="clear" w:color="auto" w:fill="FFFFFF"/>
        <w:spacing w:line="480" w:lineRule="auto"/>
        <w:ind w:firstLine="420"/>
        <w:rPr>
          <w:color w:val="FF0000"/>
          <w:sz w:val="24"/>
        </w:rPr>
      </w:pPr>
      <w:r>
        <w:rPr>
          <w:rFonts w:hint="eastAsia"/>
          <w:color w:val="FF0000"/>
          <w:sz w:val="24"/>
        </w:rPr>
        <w:t>包</w:t>
      </w:r>
      <w:r>
        <w:rPr>
          <w:color w:val="FF0000"/>
          <w:sz w:val="24"/>
        </w:rPr>
        <w:t>名称：</w:t>
      </w:r>
      <w:r>
        <w:rPr>
          <w:rFonts w:hint="eastAsia"/>
          <w:color w:val="FF0000"/>
          <w:sz w:val="24"/>
        </w:rPr>
        <w:t>西华大学</w:t>
      </w:r>
      <w:r>
        <w:rPr>
          <w:color w:val="FF0000"/>
          <w:sz w:val="24"/>
        </w:rPr>
        <w:t>630KVA</w:t>
      </w:r>
      <w:r>
        <w:rPr>
          <w:rFonts w:ascii="宋体" w:eastAsia="宋体" w:hAnsi="宋体" w:cs="宋体" w:hint="eastAsia"/>
          <w:color w:val="FF0000"/>
          <w:kern w:val="0"/>
          <w:sz w:val="24"/>
          <w:szCs w:val="24"/>
        </w:rPr>
        <w:t>箱式变电站及相关配套设施采购项目</w:t>
      </w:r>
    </w:p>
    <w:p w:rsidR="006A5B21" w:rsidRDefault="00531338">
      <w:pPr>
        <w:widowControl/>
        <w:shd w:val="clear" w:color="auto" w:fill="FFFFFF"/>
        <w:spacing w:line="480" w:lineRule="auto"/>
        <w:ind w:firstLine="420"/>
        <w:rPr>
          <w:color w:val="FF0000"/>
          <w:sz w:val="24"/>
        </w:rPr>
      </w:pPr>
      <w:r>
        <w:rPr>
          <w:rFonts w:hint="eastAsia"/>
          <w:color w:val="FF0000"/>
          <w:sz w:val="24"/>
        </w:rPr>
        <w:t>最高</w:t>
      </w:r>
      <w:r>
        <w:rPr>
          <w:color w:val="FF0000"/>
          <w:sz w:val="24"/>
        </w:rPr>
        <w:t>限价</w:t>
      </w:r>
      <w:r>
        <w:rPr>
          <w:rFonts w:hint="eastAsia"/>
          <w:color w:val="FF0000"/>
          <w:sz w:val="24"/>
        </w:rPr>
        <w:t>（元）</w:t>
      </w:r>
      <w:r>
        <w:rPr>
          <w:color w:val="FF0000"/>
          <w:sz w:val="24"/>
        </w:rPr>
        <w:t>：</w:t>
      </w:r>
      <w:r>
        <w:rPr>
          <w:color w:val="FF0000"/>
          <w:sz w:val="24"/>
        </w:rPr>
        <w:t>800000.00</w:t>
      </w:r>
    </w:p>
    <w:p w:rsidR="006A5B21" w:rsidRDefault="00531338">
      <w:pPr>
        <w:widowControl/>
        <w:shd w:val="clear" w:color="auto" w:fill="FFFFFF"/>
        <w:spacing w:line="480" w:lineRule="auto"/>
        <w:ind w:firstLine="420"/>
        <w:rPr>
          <w:sz w:val="24"/>
        </w:rPr>
      </w:pPr>
      <w:r>
        <w:rPr>
          <w:rFonts w:hint="eastAsia"/>
          <w:color w:val="FF0000"/>
          <w:sz w:val="24"/>
        </w:rPr>
        <w:t>定价方式：</w:t>
      </w:r>
      <w:r>
        <w:rPr>
          <w:rFonts w:ascii="宋体" w:eastAsia="宋体" w:hAnsi="宋体" w:cs="宋体" w:hint="eastAsia"/>
          <w:color w:val="333333"/>
          <w:kern w:val="0"/>
          <w:sz w:val="24"/>
          <w:szCs w:val="24"/>
        </w:rPr>
        <w:t>□</w:t>
      </w:r>
      <w:r>
        <w:rPr>
          <w:rFonts w:hint="eastAsia"/>
          <w:sz w:val="24"/>
        </w:rPr>
        <w:t>固定总价</w:t>
      </w:r>
      <w:r>
        <w:rPr>
          <w:rFonts w:hint="eastAsia"/>
          <w:sz w:val="24"/>
        </w:rPr>
        <w:t xml:space="preserve"> </w:t>
      </w:r>
      <w:r>
        <w:rPr>
          <w:rFonts w:ascii="宋体" w:eastAsia="宋体" w:hAnsi="宋体" w:cs="宋体" w:hint="eastAsia"/>
          <w:color w:val="333333"/>
          <w:kern w:val="0"/>
          <w:sz w:val="24"/>
          <w:szCs w:val="24"/>
        </w:rPr>
        <w:sym w:font="Wingdings 2" w:char="00A3"/>
      </w:r>
      <w:r>
        <w:rPr>
          <w:rFonts w:hint="eastAsia"/>
          <w:sz w:val="24"/>
        </w:rPr>
        <w:t>固定单价</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w:t>
      </w:r>
      <w:r>
        <w:rPr>
          <w:sz w:val="24"/>
        </w:rPr>
        <w:t>定价方式名称：</w:t>
      </w:r>
      <w:r>
        <w:rPr>
          <w:rFonts w:hint="eastAsia"/>
          <w:sz w:val="24"/>
        </w:rPr>
        <w:t xml:space="preserve"> </w:t>
      </w:r>
      <w:r>
        <w:rPr>
          <w:rFonts w:hint="eastAsia"/>
          <w:sz w:val="24"/>
        </w:rPr>
        <w:t>）</w:t>
      </w:r>
    </w:p>
    <w:p w:rsidR="006A5B21" w:rsidRDefault="00531338">
      <w:pPr>
        <w:widowControl/>
        <w:shd w:val="clear" w:color="auto" w:fill="FFFFFF"/>
        <w:spacing w:line="480" w:lineRule="auto"/>
        <w:ind w:firstLine="420"/>
        <w:rPr>
          <w:sz w:val="24"/>
        </w:rPr>
      </w:pPr>
      <w:r>
        <w:rPr>
          <w:rFonts w:hint="eastAsia"/>
          <w:sz w:val="24"/>
        </w:rPr>
        <w:t>品目信息一</w:t>
      </w:r>
    </w:p>
    <w:p w:rsidR="006A5B21" w:rsidRDefault="00531338">
      <w:pPr>
        <w:widowControl/>
        <w:shd w:val="clear" w:color="auto" w:fill="FFFFFF"/>
        <w:spacing w:line="480" w:lineRule="auto"/>
        <w:ind w:firstLine="420"/>
        <w:rPr>
          <w:color w:val="FF0000"/>
          <w:sz w:val="24"/>
        </w:rPr>
      </w:pPr>
      <w:r>
        <w:rPr>
          <w:rFonts w:hint="eastAsia"/>
          <w:color w:val="FF0000"/>
          <w:sz w:val="24"/>
        </w:rPr>
        <w:t>标的名称：</w:t>
      </w:r>
      <w:r>
        <w:rPr>
          <w:color w:val="FF0000"/>
          <w:sz w:val="24"/>
        </w:rPr>
        <w:t>630KVA</w:t>
      </w:r>
      <w:r>
        <w:rPr>
          <w:rFonts w:hint="eastAsia"/>
          <w:color w:val="FF0000"/>
          <w:sz w:val="24"/>
        </w:rPr>
        <w:t>箱式变压器</w:t>
      </w:r>
      <w:r>
        <w:rPr>
          <w:rFonts w:hint="eastAsia"/>
          <w:color w:val="FF0000"/>
          <w:sz w:val="24"/>
        </w:rPr>
        <w:t xml:space="preserve">  </w:t>
      </w:r>
      <w:r>
        <w:rPr>
          <w:rFonts w:hint="eastAsia"/>
          <w:color w:val="FF0000"/>
          <w:sz w:val="24"/>
        </w:rPr>
        <w:t>计量单位</w:t>
      </w:r>
      <w:r>
        <w:rPr>
          <w:color w:val="FF0000"/>
          <w:sz w:val="24"/>
        </w:rPr>
        <w:t>：</w:t>
      </w:r>
      <w:r>
        <w:rPr>
          <w:rFonts w:hint="eastAsia"/>
          <w:color w:val="FF0000"/>
          <w:sz w:val="24"/>
        </w:rPr>
        <w:t>座</w:t>
      </w:r>
      <w:r>
        <w:rPr>
          <w:rFonts w:hint="eastAsia"/>
          <w:color w:val="FF0000"/>
          <w:sz w:val="24"/>
        </w:rPr>
        <w:t xml:space="preserve"> </w:t>
      </w:r>
      <w:r>
        <w:rPr>
          <w:rFonts w:hint="eastAsia"/>
          <w:color w:val="FF0000"/>
          <w:sz w:val="24"/>
        </w:rPr>
        <w:t>数量：</w:t>
      </w:r>
      <w:r>
        <w:rPr>
          <w:rFonts w:hint="eastAsia"/>
          <w:color w:val="FF0000"/>
          <w:sz w:val="24"/>
        </w:rPr>
        <w:t xml:space="preserve"> </w:t>
      </w:r>
      <w:r>
        <w:rPr>
          <w:color w:val="FF0000"/>
          <w:sz w:val="24"/>
        </w:rPr>
        <w:t>3</w:t>
      </w:r>
    </w:p>
    <w:p w:rsidR="006A5B21" w:rsidRDefault="00531338">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color w:val="FF0000"/>
          <w:sz w:val="24"/>
        </w:rPr>
        <w:t>800000</w:t>
      </w:r>
      <w:r>
        <w:rPr>
          <w:rFonts w:hint="eastAsia"/>
          <w:color w:val="FF0000"/>
          <w:sz w:val="24"/>
        </w:rPr>
        <w:t>.00</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8</w:t>
      </w:r>
      <w:r>
        <w:rPr>
          <w:color w:val="FF0000"/>
          <w:sz w:val="24"/>
        </w:rPr>
        <w:t>00000</w:t>
      </w:r>
      <w:r>
        <w:rPr>
          <w:rFonts w:hint="eastAsia"/>
          <w:color w:val="FF0000"/>
          <w:sz w:val="24"/>
        </w:rPr>
        <w:t>.00</w:t>
      </w:r>
    </w:p>
    <w:p w:rsidR="006A5B21" w:rsidRDefault="00531338">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sym w:font="Wingdings 2" w:char="00A3"/>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sym w:font="Wingdings 2" w:char="F052"/>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是   □否</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属于</w:t>
      </w:r>
      <w:r>
        <w:rPr>
          <w:rFonts w:ascii="宋体" w:eastAsia="宋体" w:hAnsi="宋体" w:cs="宋体"/>
          <w:color w:val="FF0000"/>
          <w:kern w:val="0"/>
          <w:sz w:val="24"/>
          <w:szCs w:val="24"/>
        </w:rPr>
        <w:t>核心产品：</w:t>
      </w:r>
      <w:r>
        <w:rPr>
          <w:rFonts w:ascii="宋体" w:eastAsia="宋体" w:hAnsi="宋体" w:cs="宋体" w:hint="eastAsia"/>
          <w:color w:val="333333"/>
          <w:kern w:val="0"/>
          <w:sz w:val="24"/>
          <w:szCs w:val="24"/>
        </w:rPr>
        <w:t xml:space="preserve">□是   </w:t>
      </w:r>
      <w:r>
        <w:rPr>
          <w:rFonts w:ascii="宋体" w:eastAsia="宋体" w:hAnsi="宋体" w:cs="宋体" w:hint="eastAsia"/>
          <w:color w:val="333333"/>
          <w:kern w:val="0"/>
          <w:sz w:val="24"/>
          <w:szCs w:val="24"/>
        </w:rPr>
        <w:sym w:font="Wingdings 2" w:char="F052"/>
      </w:r>
      <w:r>
        <w:rPr>
          <w:rFonts w:ascii="宋体" w:eastAsia="宋体" w:hAnsi="宋体" w:cs="宋体" w:hint="eastAsia"/>
          <w:color w:val="333333"/>
          <w:kern w:val="0"/>
          <w:sz w:val="24"/>
          <w:szCs w:val="24"/>
        </w:rPr>
        <w:t>否</w:t>
      </w:r>
    </w:p>
    <w:p w:rsidR="006A5B21" w:rsidRDefault="00531338">
      <w:pPr>
        <w:widowControl/>
        <w:shd w:val="clear" w:color="auto" w:fill="FFFFFF"/>
        <w:spacing w:line="480" w:lineRule="auto"/>
        <w:ind w:firstLine="420"/>
        <w:rPr>
          <w:color w:val="FF0000"/>
          <w:sz w:val="24"/>
        </w:rPr>
      </w:pPr>
      <w:r>
        <w:rPr>
          <w:rFonts w:ascii="宋体" w:eastAsia="宋体" w:hAnsi="宋体" w:cs="宋体" w:hint="eastAsia"/>
          <w:color w:val="FF0000"/>
          <w:kern w:val="0"/>
          <w:sz w:val="24"/>
          <w:szCs w:val="24"/>
        </w:rPr>
        <w:t>功能和质量要求 ：</w:t>
      </w:r>
    </w:p>
    <w:p w:rsidR="006A5B21" w:rsidRDefault="006A5B21">
      <w:pPr>
        <w:widowControl/>
        <w:shd w:val="clear" w:color="auto" w:fill="FFFFFF"/>
        <w:spacing w:line="480" w:lineRule="auto"/>
        <w:ind w:firstLine="420"/>
        <w:rPr>
          <w:sz w:val="24"/>
        </w:rPr>
      </w:pPr>
    </w:p>
    <w:p w:rsidR="006A5B21" w:rsidRDefault="00531338">
      <w:pPr>
        <w:widowControl/>
        <w:shd w:val="clear" w:color="auto" w:fill="FFFFFF"/>
        <w:spacing w:line="480" w:lineRule="auto"/>
        <w:ind w:firstLine="420"/>
        <w:rPr>
          <w:color w:val="FF0000"/>
          <w:sz w:val="24"/>
        </w:rPr>
      </w:pPr>
      <w:r>
        <w:rPr>
          <w:rFonts w:hint="eastAsia"/>
          <w:color w:val="FF0000"/>
          <w:sz w:val="24"/>
        </w:rPr>
        <w:t>品目信息二（如有，请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rsidR="006A5B21" w:rsidRDefault="00531338">
      <w:pPr>
        <w:widowControl/>
        <w:shd w:val="clear" w:color="auto" w:fill="FFFFFF"/>
        <w:spacing w:line="480" w:lineRule="auto"/>
        <w:ind w:firstLine="420"/>
        <w:rPr>
          <w:color w:val="FF0000"/>
          <w:sz w:val="24"/>
        </w:rPr>
      </w:pPr>
      <w:r>
        <w:rPr>
          <w:rFonts w:hint="eastAsia"/>
          <w:color w:val="FF0000"/>
          <w:sz w:val="24"/>
        </w:rPr>
        <w:lastRenderedPageBreak/>
        <w:t>品目信息三（如有，请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rsidR="006A5B21" w:rsidRDefault="00531338">
      <w:pPr>
        <w:widowControl/>
        <w:shd w:val="clear" w:color="auto" w:fill="FFFFFF"/>
        <w:spacing w:line="480" w:lineRule="auto"/>
        <w:ind w:firstLine="420"/>
        <w:rPr>
          <w:color w:val="FF0000"/>
          <w:sz w:val="24"/>
        </w:rPr>
      </w:pPr>
      <w:r>
        <w:rPr>
          <w:rFonts w:hint="eastAsia"/>
          <w:color w:val="FF0000"/>
          <w:sz w:val="24"/>
        </w:rPr>
        <w:t>……</w:t>
      </w:r>
    </w:p>
    <w:p w:rsidR="006A5B21" w:rsidRDefault="00531338">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rsidR="006A5B21" w:rsidRDefault="00531338">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rsidR="006A5B21" w:rsidRDefault="00531338">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 xml:space="preserve">1.□专门面向中小企业采购 </w:t>
      </w:r>
      <w:r>
        <w:rPr>
          <w:rFonts w:ascii="宋体" w:eastAsia="宋体" w:hAnsi="宋体" w:cs="宋体" w:hint="eastAsia"/>
          <w:color w:val="333333"/>
          <w:kern w:val="0"/>
          <w:sz w:val="24"/>
          <w:szCs w:val="24"/>
        </w:rPr>
        <w:sym w:font="Wingdings 2" w:char="F052"/>
      </w:r>
      <w:r>
        <w:rPr>
          <w:rFonts w:ascii="宋体" w:eastAsia="宋体" w:hAnsi="宋体" w:cs="宋体" w:hint="eastAsia"/>
          <w:kern w:val="0"/>
          <w:sz w:val="24"/>
          <w:szCs w:val="24"/>
        </w:rPr>
        <w:t>不专门面向中小企业采购</w:t>
      </w:r>
    </w:p>
    <w:p w:rsidR="006A5B21" w:rsidRDefault="00531338">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面向的企业规模：□中小企业 □小微企业</w:t>
      </w:r>
    </w:p>
    <w:p w:rsidR="006A5B21" w:rsidRDefault="00531338">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□以联合体形式参加  □要求合同分包</w:t>
      </w:r>
    </w:p>
    <w:p w:rsidR="006A5B21" w:rsidRDefault="00531338">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 xml:space="preserve">预留比例： </w:t>
      </w:r>
      <w:r>
        <w:rPr>
          <w:rFonts w:ascii="宋体" w:eastAsia="宋体" w:hAnsi="宋体" w:cs="宋体"/>
          <w:kern w:val="0"/>
          <w:sz w:val="24"/>
          <w:szCs w:val="24"/>
        </w:rPr>
        <w:t>0</w:t>
      </w:r>
      <w:r>
        <w:rPr>
          <w:rFonts w:ascii="宋体" w:eastAsia="宋体" w:hAnsi="宋体" w:cs="宋体" w:hint="eastAsia"/>
          <w:kern w:val="0"/>
          <w:sz w:val="24"/>
          <w:szCs w:val="24"/>
        </w:rPr>
        <w:t xml:space="preserve"> %</w:t>
      </w:r>
    </w:p>
    <w:p w:rsidR="006A5B21" w:rsidRDefault="00531338">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rsidR="006A5B21" w:rsidRDefault="00531338">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rsidR="006A5B21" w:rsidRDefault="00531338">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6A5B21" w:rsidRDefault="00531338">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rsidR="006A5B21" w:rsidRDefault="00531338">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rsidR="006A5B21" w:rsidRDefault="00531338">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color w:val="333333"/>
          <w:kern w:val="0"/>
          <w:sz w:val="24"/>
          <w:szCs w:val="24"/>
        </w:rPr>
        <w:sym w:font="Wingdings 2" w:char="F052"/>
      </w:r>
      <w:r>
        <w:rPr>
          <w:rFonts w:ascii="宋体" w:eastAsia="宋体" w:hAnsi="宋体" w:cs="宋体" w:hint="eastAsia"/>
          <w:kern w:val="0"/>
          <w:sz w:val="24"/>
          <w:szCs w:val="24"/>
        </w:rPr>
        <w:t>省级以上人民政府财政部门规定的其他情形</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 否</w:t>
      </w:r>
      <w:r>
        <w:rPr>
          <w:rFonts w:ascii="宋体" w:eastAsia="宋体" w:hAnsi="宋体" w:cs="宋体" w:hint="eastAsia"/>
          <w:color w:val="333333"/>
          <w:kern w:val="0"/>
          <w:sz w:val="24"/>
          <w:szCs w:val="24"/>
        </w:rPr>
        <w:sym w:font="Wingdings 2" w:char="F052"/>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 否</w:t>
      </w:r>
      <w:r>
        <w:rPr>
          <w:rFonts w:ascii="宋体" w:eastAsia="宋体" w:hAnsi="宋体" w:cs="宋体" w:hint="eastAsia"/>
          <w:color w:val="333333"/>
          <w:kern w:val="0"/>
          <w:sz w:val="24"/>
          <w:szCs w:val="24"/>
        </w:rPr>
        <w:sym w:font="Wingdings 2" w:char="F052"/>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 否</w:t>
      </w:r>
      <w:r>
        <w:rPr>
          <w:rFonts w:ascii="宋体" w:eastAsia="宋体" w:hAnsi="宋体" w:cs="宋体" w:hint="eastAsia"/>
          <w:color w:val="333333"/>
          <w:kern w:val="0"/>
          <w:sz w:val="24"/>
          <w:szCs w:val="24"/>
        </w:rPr>
        <w:sym w:font="Wingdings 2" w:char="F052"/>
      </w:r>
    </w:p>
    <w:p w:rsidR="006A5B21" w:rsidRDefault="00531338">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（九）采购标的是否属于政府购买服务：是□（填以下信息）  否</w:t>
      </w:r>
      <w:r>
        <w:rPr>
          <w:rFonts w:ascii="宋体" w:eastAsia="宋体" w:hAnsi="宋体" w:cs="宋体" w:hint="eastAsia"/>
          <w:color w:val="333333"/>
          <w:kern w:val="0"/>
          <w:sz w:val="24"/>
          <w:szCs w:val="24"/>
        </w:rPr>
        <w:sym w:font="Wingdings" w:char="00A8"/>
      </w:r>
    </w:p>
    <w:p w:rsidR="006A5B21" w:rsidRDefault="00531338">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F0FE"/>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  否</w:t>
      </w:r>
      <w:r>
        <w:rPr>
          <w:rFonts w:ascii="宋体" w:eastAsia="宋体" w:hAnsi="宋体" w:cs="宋体" w:hint="eastAsia"/>
          <w:color w:val="333333"/>
          <w:kern w:val="0"/>
          <w:sz w:val="24"/>
          <w:szCs w:val="24"/>
        </w:rPr>
        <w:sym w:font="Wingdings" w:char="F0FE"/>
      </w:r>
    </w:p>
    <w:p w:rsidR="006A5B21" w:rsidRDefault="00531338">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（十二）是否属于PPP项目：是□ 否</w:t>
      </w:r>
      <w:r>
        <w:rPr>
          <w:rFonts w:ascii="宋体" w:eastAsia="宋体" w:hAnsi="宋体" w:cs="宋体" w:hint="eastAsia"/>
          <w:color w:val="333333"/>
          <w:kern w:val="0"/>
          <w:sz w:val="24"/>
          <w:szCs w:val="24"/>
        </w:rPr>
        <w:sym w:font="Wingdings" w:char="F0FE"/>
      </w:r>
    </w:p>
    <w:p w:rsidR="006A5B21" w:rsidRDefault="00531338">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rsidR="006A5B21" w:rsidRDefault="00531338">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tblPr>
      <w:tblGrid>
        <w:gridCol w:w="481"/>
        <w:gridCol w:w="4806"/>
        <w:gridCol w:w="5588"/>
      </w:tblGrid>
      <w:tr w:rsidR="006A5B21">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6A5B21" w:rsidRDefault="00531338">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6A5B21" w:rsidRDefault="00531338">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6A5B21" w:rsidRDefault="00531338">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w:t>
            </w:r>
            <w:r>
              <w:rPr>
                <w:rFonts w:ascii="宋体" w:eastAsia="宋体" w:hAnsi="宋体" w:cs="宋体" w:hint="eastAsia"/>
                <w:kern w:val="0"/>
                <w:sz w:val="24"/>
                <w:szCs w:val="24"/>
              </w:rPr>
              <w:lastRenderedPageBreak/>
              <w:t>本）或其他能够证明投标人具有独立承担民事责任能力的相关证明材料复印件【注：①营业执照或法人登记证或其他证明材料载明有期限的，应在有效期限内；②在中华人民共和国境内注册。】</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w:t>
            </w:r>
            <w:r>
              <w:rPr>
                <w:rFonts w:ascii="宋体" w:eastAsia="宋体" w:hAnsi="宋体" w:cs="宋体" w:hint="eastAsia"/>
                <w:kern w:val="0"/>
                <w:sz w:val="24"/>
                <w:szCs w:val="24"/>
              </w:rPr>
              <w:lastRenderedPageBreak/>
              <w:t>料，投标文件中不需提供中国裁判文书网（https://wenshu.court.gov.cn）查询结果的证明材料；②在行贿犯罪信息查询期限内，供应商及其现任法定代表人、主要负责人没有行贿犯罪记录。】</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6A5B21">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A5B21" w:rsidRDefault="00531338">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6A5B21" w:rsidRDefault="006A5B21">
      <w:pPr>
        <w:widowControl/>
        <w:shd w:val="clear" w:color="auto" w:fill="FFFFFF"/>
        <w:spacing w:line="480" w:lineRule="auto"/>
        <w:outlineLvl w:val="4"/>
        <w:rPr>
          <w:rFonts w:ascii="宋体" w:eastAsia="宋体" w:hAnsi="宋体" w:cs="宋体"/>
          <w:bCs/>
          <w:color w:val="FF0000"/>
          <w:kern w:val="0"/>
          <w:sz w:val="24"/>
          <w:szCs w:val="24"/>
        </w:rPr>
      </w:pPr>
    </w:p>
    <w:p w:rsidR="006A5B21" w:rsidRDefault="00531338">
      <w:pPr>
        <w:widowControl/>
        <w:shd w:val="clear" w:color="auto" w:fill="FFFFFF"/>
        <w:spacing w:line="480" w:lineRule="auto"/>
        <w:ind w:firstLine="420"/>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t>供应商特殊资格要求（如有）：</w:t>
      </w:r>
    </w:p>
    <w:tbl>
      <w:tblPr>
        <w:tblStyle w:val="a5"/>
        <w:tblW w:w="10915" w:type="dxa"/>
        <w:tblInd w:w="-1281" w:type="dxa"/>
        <w:tblLook w:val="04A0"/>
      </w:tblPr>
      <w:tblGrid>
        <w:gridCol w:w="709"/>
        <w:gridCol w:w="5103"/>
        <w:gridCol w:w="5103"/>
      </w:tblGrid>
      <w:tr w:rsidR="006A5B21">
        <w:tc>
          <w:tcPr>
            <w:tcW w:w="709" w:type="dxa"/>
          </w:tcPr>
          <w:p w:rsidR="006A5B21" w:rsidRDefault="00531338">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t>序号</w:t>
            </w:r>
          </w:p>
        </w:tc>
        <w:tc>
          <w:tcPr>
            <w:tcW w:w="5103" w:type="dxa"/>
          </w:tcPr>
          <w:p w:rsidR="006A5B21" w:rsidRDefault="00531338">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5103" w:type="dxa"/>
          </w:tcPr>
          <w:p w:rsidR="006A5B21" w:rsidRDefault="00531338">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6A5B21">
        <w:tc>
          <w:tcPr>
            <w:tcW w:w="709" w:type="dxa"/>
            <w:vAlign w:val="center"/>
          </w:tcPr>
          <w:p w:rsidR="006A5B21" w:rsidRDefault="00531338">
            <w:pPr>
              <w:widowControl/>
              <w:spacing w:line="480" w:lineRule="auto"/>
              <w:jc w:val="center"/>
              <w:outlineLvl w:val="4"/>
              <w:rPr>
                <w:rFonts w:ascii="宋体" w:eastAsia="宋体" w:hAnsi="宋体" w:cs="宋体"/>
                <w:b/>
                <w:bCs/>
                <w:kern w:val="0"/>
                <w:sz w:val="24"/>
                <w:szCs w:val="24"/>
              </w:rPr>
            </w:pPr>
            <w:r>
              <w:rPr>
                <w:rFonts w:ascii="宋体" w:eastAsia="宋体" w:hAnsi="宋体" w:cs="宋体" w:hint="eastAsia"/>
                <w:b/>
                <w:bCs/>
                <w:kern w:val="0"/>
                <w:sz w:val="24"/>
                <w:szCs w:val="24"/>
              </w:rPr>
              <w:t>1</w:t>
            </w:r>
          </w:p>
        </w:tc>
        <w:tc>
          <w:tcPr>
            <w:tcW w:w="5103" w:type="dxa"/>
            <w:vAlign w:val="center"/>
          </w:tcPr>
          <w:p w:rsidR="006A5B21" w:rsidRDefault="00531338">
            <w:pPr>
              <w:widowControl/>
              <w:spacing w:line="480" w:lineRule="auto"/>
              <w:jc w:val="center"/>
              <w:outlineLvl w:val="4"/>
              <w:rPr>
                <w:rFonts w:ascii="宋体" w:eastAsia="宋体" w:hAnsi="宋体" w:cs="宋体"/>
                <w:kern w:val="0"/>
                <w:sz w:val="24"/>
                <w:szCs w:val="24"/>
              </w:rPr>
            </w:pPr>
            <w:r>
              <w:rPr>
                <w:rFonts w:ascii="宋体" w:eastAsia="宋体" w:hAnsi="宋体" w:cs="宋体" w:hint="eastAsia"/>
                <w:kern w:val="0"/>
                <w:sz w:val="24"/>
                <w:szCs w:val="24"/>
              </w:rPr>
              <w:t>企业资质证书</w:t>
            </w:r>
          </w:p>
        </w:tc>
        <w:tc>
          <w:tcPr>
            <w:tcW w:w="5103" w:type="dxa"/>
          </w:tcPr>
          <w:p w:rsidR="006A5B21" w:rsidRDefault="00531338">
            <w:pPr>
              <w:widowControl/>
              <w:spacing w:line="480" w:lineRule="auto"/>
              <w:jc w:val="center"/>
              <w:outlineLvl w:val="4"/>
              <w:rPr>
                <w:rFonts w:ascii="宋体" w:eastAsia="宋体" w:hAnsi="宋体" w:cs="宋体"/>
                <w:kern w:val="0"/>
                <w:sz w:val="24"/>
                <w:szCs w:val="24"/>
              </w:rPr>
            </w:pPr>
            <w:r>
              <w:rPr>
                <w:rFonts w:ascii="宋体" w:eastAsia="宋体" w:hAnsi="宋体" w:cs="宋体" w:hint="eastAsia"/>
                <w:kern w:val="0"/>
                <w:sz w:val="24"/>
                <w:szCs w:val="24"/>
              </w:rPr>
              <w:t>建筑工程施工总承包三级及以上资质或国家行政主管部门颁发的电力工程施工总承包三级及</w:t>
            </w:r>
            <w:r>
              <w:rPr>
                <w:rFonts w:ascii="宋体" w:eastAsia="宋体" w:hAnsi="宋体" w:cs="宋体" w:hint="eastAsia"/>
                <w:kern w:val="0"/>
                <w:sz w:val="24"/>
                <w:szCs w:val="24"/>
              </w:rPr>
              <w:lastRenderedPageBreak/>
              <w:t>以上或国家行政主管部门颁发的输变电工程专业承包三级及以上资质。</w:t>
            </w:r>
          </w:p>
        </w:tc>
      </w:tr>
      <w:tr w:rsidR="006A5B21">
        <w:tc>
          <w:tcPr>
            <w:tcW w:w="709" w:type="dxa"/>
          </w:tcPr>
          <w:p w:rsidR="006A5B21" w:rsidRDefault="006A5B21">
            <w:pPr>
              <w:widowControl/>
              <w:spacing w:line="480" w:lineRule="auto"/>
              <w:outlineLvl w:val="4"/>
              <w:rPr>
                <w:rFonts w:ascii="宋体" w:eastAsia="宋体" w:hAnsi="宋体" w:cs="宋体"/>
                <w:bCs/>
                <w:color w:val="333333"/>
                <w:kern w:val="0"/>
                <w:sz w:val="24"/>
                <w:szCs w:val="24"/>
              </w:rPr>
            </w:pPr>
          </w:p>
        </w:tc>
        <w:tc>
          <w:tcPr>
            <w:tcW w:w="5103" w:type="dxa"/>
          </w:tcPr>
          <w:p w:rsidR="006A5B21" w:rsidRDefault="006A5B21">
            <w:pPr>
              <w:widowControl/>
              <w:spacing w:line="480" w:lineRule="auto"/>
              <w:jc w:val="center"/>
              <w:outlineLvl w:val="4"/>
              <w:rPr>
                <w:rFonts w:ascii="宋体" w:eastAsia="宋体" w:hAnsi="宋体" w:cs="宋体"/>
                <w:bCs/>
                <w:color w:val="333333"/>
                <w:kern w:val="0"/>
                <w:sz w:val="24"/>
                <w:szCs w:val="24"/>
              </w:rPr>
            </w:pPr>
          </w:p>
        </w:tc>
        <w:tc>
          <w:tcPr>
            <w:tcW w:w="5103" w:type="dxa"/>
          </w:tcPr>
          <w:p w:rsidR="006A5B21" w:rsidRDefault="006A5B21">
            <w:pPr>
              <w:widowControl/>
              <w:spacing w:line="480" w:lineRule="auto"/>
              <w:jc w:val="center"/>
              <w:outlineLvl w:val="4"/>
              <w:rPr>
                <w:rFonts w:ascii="宋体" w:eastAsia="宋体" w:hAnsi="宋体" w:cs="宋体"/>
                <w:bCs/>
                <w:color w:val="333333"/>
                <w:kern w:val="0"/>
                <w:sz w:val="24"/>
                <w:szCs w:val="24"/>
              </w:rPr>
            </w:pPr>
          </w:p>
        </w:tc>
      </w:tr>
      <w:tr w:rsidR="006A5B21">
        <w:tc>
          <w:tcPr>
            <w:tcW w:w="709" w:type="dxa"/>
          </w:tcPr>
          <w:p w:rsidR="006A5B21" w:rsidRDefault="006A5B21">
            <w:pPr>
              <w:widowControl/>
              <w:spacing w:line="480" w:lineRule="auto"/>
              <w:outlineLvl w:val="4"/>
              <w:rPr>
                <w:rFonts w:ascii="宋体" w:eastAsia="宋体" w:hAnsi="宋体" w:cs="宋体"/>
                <w:bCs/>
                <w:color w:val="333333"/>
                <w:kern w:val="0"/>
                <w:sz w:val="24"/>
                <w:szCs w:val="24"/>
              </w:rPr>
            </w:pPr>
          </w:p>
        </w:tc>
        <w:tc>
          <w:tcPr>
            <w:tcW w:w="5103" w:type="dxa"/>
          </w:tcPr>
          <w:p w:rsidR="006A5B21" w:rsidRDefault="006A5B21">
            <w:pPr>
              <w:widowControl/>
              <w:spacing w:line="480" w:lineRule="auto"/>
              <w:jc w:val="center"/>
              <w:outlineLvl w:val="4"/>
              <w:rPr>
                <w:rFonts w:ascii="宋体" w:eastAsia="宋体" w:hAnsi="宋体" w:cs="宋体"/>
                <w:bCs/>
                <w:color w:val="333333"/>
                <w:kern w:val="0"/>
                <w:sz w:val="24"/>
                <w:szCs w:val="24"/>
              </w:rPr>
            </w:pPr>
          </w:p>
        </w:tc>
        <w:tc>
          <w:tcPr>
            <w:tcW w:w="5103" w:type="dxa"/>
          </w:tcPr>
          <w:p w:rsidR="006A5B21" w:rsidRDefault="006A5B21">
            <w:pPr>
              <w:widowControl/>
              <w:spacing w:line="480" w:lineRule="auto"/>
              <w:jc w:val="center"/>
              <w:outlineLvl w:val="4"/>
              <w:rPr>
                <w:rFonts w:ascii="宋体" w:eastAsia="宋体" w:hAnsi="宋体" w:cs="宋体"/>
                <w:bCs/>
                <w:color w:val="333333"/>
                <w:kern w:val="0"/>
                <w:sz w:val="24"/>
                <w:szCs w:val="24"/>
              </w:rPr>
            </w:pPr>
          </w:p>
        </w:tc>
      </w:tr>
      <w:tr w:rsidR="006A5B21">
        <w:tc>
          <w:tcPr>
            <w:tcW w:w="709" w:type="dxa"/>
          </w:tcPr>
          <w:p w:rsidR="006A5B21" w:rsidRDefault="006A5B21">
            <w:pPr>
              <w:widowControl/>
              <w:spacing w:line="480" w:lineRule="auto"/>
              <w:outlineLvl w:val="4"/>
              <w:rPr>
                <w:rFonts w:ascii="宋体" w:eastAsia="宋体" w:hAnsi="宋体" w:cs="宋体"/>
                <w:bCs/>
                <w:color w:val="333333"/>
                <w:kern w:val="0"/>
                <w:sz w:val="24"/>
                <w:szCs w:val="24"/>
              </w:rPr>
            </w:pPr>
          </w:p>
        </w:tc>
        <w:tc>
          <w:tcPr>
            <w:tcW w:w="5103" w:type="dxa"/>
          </w:tcPr>
          <w:p w:rsidR="006A5B21" w:rsidRDefault="006A5B21">
            <w:pPr>
              <w:widowControl/>
              <w:spacing w:line="480" w:lineRule="auto"/>
              <w:jc w:val="center"/>
              <w:outlineLvl w:val="4"/>
              <w:rPr>
                <w:rFonts w:ascii="宋体" w:eastAsia="宋体" w:hAnsi="宋体" w:cs="宋体"/>
                <w:bCs/>
                <w:color w:val="333333"/>
                <w:kern w:val="0"/>
                <w:sz w:val="24"/>
                <w:szCs w:val="24"/>
              </w:rPr>
            </w:pPr>
          </w:p>
        </w:tc>
        <w:tc>
          <w:tcPr>
            <w:tcW w:w="5103" w:type="dxa"/>
          </w:tcPr>
          <w:p w:rsidR="006A5B21" w:rsidRDefault="006A5B21">
            <w:pPr>
              <w:widowControl/>
              <w:spacing w:line="480" w:lineRule="auto"/>
              <w:jc w:val="center"/>
              <w:outlineLvl w:val="4"/>
              <w:rPr>
                <w:rFonts w:ascii="宋体" w:eastAsia="宋体" w:hAnsi="宋体" w:cs="宋体"/>
                <w:bCs/>
                <w:color w:val="333333"/>
                <w:kern w:val="0"/>
                <w:sz w:val="24"/>
                <w:szCs w:val="24"/>
              </w:rPr>
            </w:pPr>
          </w:p>
        </w:tc>
      </w:tr>
    </w:tbl>
    <w:p w:rsidR="006A5B21" w:rsidRDefault="00531338">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技术要求与标准：</w:t>
      </w:r>
    </w:p>
    <w:p w:rsidR="006A5B21" w:rsidRDefault="00531338">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6A5B21" w:rsidRDefault="00531338">
      <w:pPr>
        <w:widowControl/>
        <w:shd w:val="clear" w:color="auto" w:fill="FFFFFF"/>
        <w:spacing w:line="480" w:lineRule="auto"/>
        <w:ind w:firstLine="420"/>
        <w:outlineLvl w:val="4"/>
        <w:rPr>
          <w:rFonts w:ascii="宋体" w:eastAsia="宋体" w:hAnsi="宋体" w:cs="宋体"/>
          <w:b/>
          <w:bCs/>
          <w:color w:val="FF0000"/>
          <w:kern w:val="0"/>
          <w:sz w:val="24"/>
          <w:szCs w:val="24"/>
        </w:rPr>
      </w:pPr>
      <w:r>
        <w:rPr>
          <w:rFonts w:hint="eastAsia"/>
          <w:color w:val="FF0000"/>
          <w:sz w:val="24"/>
        </w:rPr>
        <w:t>品目信息一的</w:t>
      </w:r>
      <w:r>
        <w:rPr>
          <w:color w:val="FF0000"/>
          <w:sz w:val="24"/>
        </w:rPr>
        <w:t>标的参数：</w:t>
      </w:r>
    </w:p>
    <w:tbl>
      <w:tblPr>
        <w:tblStyle w:val="a5"/>
        <w:tblW w:w="10915" w:type="dxa"/>
        <w:tblInd w:w="-1281" w:type="dxa"/>
        <w:tblLook w:val="04A0"/>
      </w:tblPr>
      <w:tblGrid>
        <w:gridCol w:w="1276"/>
        <w:gridCol w:w="851"/>
        <w:gridCol w:w="8788"/>
      </w:tblGrid>
      <w:tr w:rsidR="006A5B21">
        <w:tc>
          <w:tcPr>
            <w:tcW w:w="1276" w:type="dxa"/>
          </w:tcPr>
          <w:p w:rsidR="006A5B21" w:rsidRDefault="00531338">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rsidR="006A5B21" w:rsidRDefault="00531338">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rsidR="006A5B21" w:rsidRDefault="00531338">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6A5B21">
        <w:tc>
          <w:tcPr>
            <w:tcW w:w="1276"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高压环网柜:</w:t>
            </w:r>
            <w:r>
              <w:rPr>
                <w:rFonts w:ascii="宋体" w:eastAsia="宋体" w:hAnsi="宋体" w:cs="宋体"/>
                <w:color w:val="333333"/>
                <w:kern w:val="0"/>
                <w:sz w:val="24"/>
                <w:szCs w:val="24"/>
              </w:rPr>
              <w:t>HXGN-12</w:t>
            </w:r>
            <w:r>
              <w:rPr>
                <w:rFonts w:ascii="宋体" w:eastAsia="宋体" w:hAnsi="宋体" w:cs="宋体" w:hint="eastAsia"/>
                <w:color w:val="333333"/>
                <w:kern w:val="0"/>
                <w:sz w:val="24"/>
                <w:szCs w:val="24"/>
              </w:rPr>
              <w:t>、</w:t>
            </w:r>
            <w:r>
              <w:rPr>
                <w:rFonts w:ascii="宋体" w:eastAsia="宋体" w:hAnsi="宋体" w:cs="宋体"/>
                <w:color w:val="333333"/>
                <w:kern w:val="0"/>
                <w:sz w:val="24"/>
                <w:szCs w:val="24"/>
              </w:rPr>
              <w:t>GN30-12</w:t>
            </w:r>
            <w:r>
              <w:rPr>
                <w:rFonts w:ascii="宋体" w:eastAsia="宋体" w:hAnsi="宋体" w:cs="宋体" w:hint="eastAsia"/>
                <w:color w:val="333333"/>
                <w:kern w:val="0"/>
                <w:sz w:val="24"/>
                <w:szCs w:val="24"/>
              </w:rPr>
              <w:t>/</w:t>
            </w:r>
            <w:r>
              <w:rPr>
                <w:rFonts w:ascii="宋体" w:eastAsia="宋体" w:hAnsi="宋体" w:cs="宋体"/>
                <w:color w:val="333333"/>
                <w:kern w:val="0"/>
                <w:sz w:val="24"/>
                <w:szCs w:val="24"/>
              </w:rPr>
              <w:t>630A</w:t>
            </w:r>
            <w:r>
              <w:rPr>
                <w:rFonts w:ascii="宋体" w:eastAsia="宋体" w:hAnsi="宋体" w:cs="宋体" w:hint="eastAsia"/>
                <w:color w:val="333333"/>
                <w:kern w:val="0"/>
                <w:sz w:val="24"/>
                <w:szCs w:val="24"/>
              </w:rPr>
              <w:t>、固定式真空断路器： 630-31.5、机械闭锁、带电显示装置DXN-Q(带电磁锁)、柜体：</w:t>
            </w:r>
            <w:r w:rsidR="00984BA7">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900</w:t>
            </w:r>
            <w:r>
              <w:rPr>
                <w:rFonts w:ascii="宋体" w:eastAsia="宋体" w:hAnsi="宋体" w:cs="宋体"/>
                <w:color w:val="333333"/>
                <w:kern w:val="0"/>
                <w:sz w:val="24"/>
                <w:szCs w:val="24"/>
              </w:rPr>
              <w:t>mm</w:t>
            </w:r>
            <w:r>
              <w:rPr>
                <w:rFonts w:ascii="宋体" w:eastAsia="宋体" w:hAnsi="宋体" w:cs="宋体" w:hint="eastAsia"/>
                <w:color w:val="333333"/>
                <w:kern w:val="0"/>
                <w:sz w:val="24"/>
                <w:szCs w:val="24"/>
              </w:rPr>
              <w:t>*1000</w:t>
            </w:r>
            <w:r>
              <w:rPr>
                <w:rFonts w:ascii="宋体" w:eastAsia="宋体" w:hAnsi="宋体" w:cs="宋体"/>
                <w:color w:val="333333"/>
                <w:kern w:val="0"/>
                <w:sz w:val="24"/>
                <w:szCs w:val="24"/>
              </w:rPr>
              <w:t>mm</w:t>
            </w:r>
            <w:r>
              <w:rPr>
                <w:rFonts w:ascii="宋体" w:eastAsia="宋体" w:hAnsi="宋体" w:cs="宋体" w:hint="eastAsia"/>
                <w:color w:val="333333"/>
                <w:kern w:val="0"/>
                <w:sz w:val="24"/>
                <w:szCs w:val="24"/>
              </w:rPr>
              <w:t>*1950</w:t>
            </w:r>
            <w:r>
              <w:rPr>
                <w:rFonts w:ascii="宋体" w:eastAsia="宋体" w:hAnsi="宋体" w:cs="宋体"/>
                <w:color w:val="333333"/>
                <w:kern w:val="0"/>
                <w:sz w:val="24"/>
                <w:szCs w:val="24"/>
              </w:rPr>
              <w:t>mm</w:t>
            </w:r>
            <w:r>
              <w:rPr>
                <w:rFonts w:ascii="宋体" w:eastAsia="宋体" w:hAnsi="宋体" w:cs="宋体" w:hint="eastAsia"/>
                <w:color w:val="333333"/>
                <w:kern w:val="0"/>
                <w:sz w:val="24"/>
                <w:szCs w:val="24"/>
              </w:rPr>
              <w:t>、温湿度控制器</w:t>
            </w:r>
            <w:r>
              <w:rPr>
                <w:rFonts w:ascii="宋体" w:eastAsia="宋体" w:hAnsi="宋体" w:cs="宋体"/>
                <w:color w:val="333333"/>
                <w:kern w:val="0"/>
                <w:sz w:val="24"/>
                <w:szCs w:val="24"/>
              </w:rPr>
              <w:t>(</w:t>
            </w:r>
            <w:r>
              <w:rPr>
                <w:rFonts w:ascii="宋体" w:eastAsia="宋体" w:hAnsi="宋体" w:cs="宋体" w:hint="eastAsia"/>
                <w:color w:val="333333"/>
                <w:kern w:val="0"/>
                <w:sz w:val="24"/>
                <w:szCs w:val="24"/>
              </w:rPr>
              <w:t>含加热器)、变压器微机保护装置、UPS电源：1000VA</w:t>
            </w:r>
          </w:p>
        </w:tc>
      </w:tr>
      <w:tr w:rsidR="006A5B21">
        <w:tc>
          <w:tcPr>
            <w:tcW w:w="1276"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干式变压器（铜芯）</w:t>
            </w:r>
            <w:r>
              <w:rPr>
                <w:rFonts w:ascii="宋体" w:eastAsia="宋体" w:hAnsi="宋体" w:cs="宋体"/>
                <w:color w:val="333333"/>
                <w:kern w:val="0"/>
                <w:sz w:val="24"/>
                <w:szCs w:val="24"/>
              </w:rPr>
              <w:t>:</w:t>
            </w:r>
            <w:r>
              <w:rPr>
                <w:rFonts w:ascii="宋体" w:eastAsia="宋体" w:hAnsi="宋体" w:cs="宋体" w:hint="eastAsia"/>
                <w:color w:val="333333"/>
                <w:kern w:val="0"/>
                <w:sz w:val="24"/>
                <w:szCs w:val="24"/>
              </w:rPr>
              <w:t>SCB14-630KVA-10/0.4kV D,yn11</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行程开关、温度控制器、轴流风机、检修灯</w:t>
            </w:r>
          </w:p>
        </w:tc>
      </w:tr>
      <w:tr w:rsidR="006A5B21">
        <w:tc>
          <w:tcPr>
            <w:tcW w:w="1276"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低压开关柜：GGD、抽屉式框架断路器：1600A/3 1250 bse4 抽屉式 SJ 控制电压:AC380V</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电流互感器：0.66 1200/5</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计量电度表：3*220/380V 1.5(6)A</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浪涌保护器</w:t>
            </w:r>
          </w:p>
        </w:tc>
      </w:tr>
      <w:tr w:rsidR="006A5B21">
        <w:tc>
          <w:tcPr>
            <w:tcW w:w="1276"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低压开关柜：GGD  AA2 240kvar</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刀熔开关：HR3BX-600/32 600A</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电容器：BSMJ0.48-30-3</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浪涌保护器</w:t>
            </w:r>
          </w:p>
        </w:tc>
      </w:tr>
      <w:tr w:rsidR="006A5B21">
        <w:tc>
          <w:tcPr>
            <w:tcW w:w="1276"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bCs/>
                <w:color w:val="333333"/>
                <w:kern w:val="0"/>
                <w:sz w:val="24"/>
                <w:szCs w:val="24"/>
              </w:rPr>
              <w:lastRenderedPageBreak/>
              <w:t>★</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Pr>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低压开关柜：GGD  AA3</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刀开关：HD13BX-1500/31</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塑壳断路器：400A</w:t>
            </w:r>
          </w:p>
          <w:p w:rsidR="006A5B21" w:rsidRDefault="00531338">
            <w:pPr>
              <w:widowControl/>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浪涌保护器</w:t>
            </w:r>
          </w:p>
        </w:tc>
      </w:tr>
      <w:tr w:rsidR="006A5B21">
        <w:tc>
          <w:tcPr>
            <w:tcW w:w="1276"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箱变外壳：</w:t>
            </w:r>
            <w:r w:rsidR="00984BA7">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2300</w:t>
            </w:r>
            <w:r>
              <w:rPr>
                <w:rFonts w:ascii="宋体" w:eastAsia="宋体" w:hAnsi="宋体" w:cs="宋体"/>
                <w:color w:val="333333"/>
                <w:kern w:val="0"/>
                <w:sz w:val="24"/>
                <w:szCs w:val="24"/>
              </w:rPr>
              <w:t>mm</w:t>
            </w:r>
            <w:r>
              <w:rPr>
                <w:rFonts w:ascii="宋体" w:eastAsia="宋体" w:hAnsi="宋体" w:cs="宋体" w:hint="eastAsia"/>
                <w:color w:val="333333"/>
                <w:kern w:val="0"/>
                <w:sz w:val="24"/>
                <w:szCs w:val="24"/>
              </w:rPr>
              <w:t>*4200mm*2700</w:t>
            </w:r>
            <w:r>
              <w:rPr>
                <w:rFonts w:ascii="宋体" w:eastAsia="宋体" w:hAnsi="宋体" w:cs="宋体"/>
                <w:color w:val="333333"/>
                <w:kern w:val="0"/>
                <w:sz w:val="24"/>
                <w:szCs w:val="24"/>
              </w:rPr>
              <w:t xml:space="preserve">mm </w:t>
            </w:r>
            <w:r>
              <w:rPr>
                <w:rFonts w:ascii="宋体" w:eastAsia="宋体" w:hAnsi="宋体" w:cs="宋体" w:hint="eastAsia"/>
                <w:color w:val="333333"/>
                <w:kern w:val="0"/>
                <w:sz w:val="24"/>
                <w:szCs w:val="24"/>
              </w:rPr>
              <w:t>彩钢板，防护等级不低于IP3X。</w:t>
            </w:r>
          </w:p>
        </w:tc>
      </w:tr>
      <w:tr w:rsidR="006A5B21">
        <w:tc>
          <w:tcPr>
            <w:tcW w:w="1276" w:type="dxa"/>
          </w:tcPr>
          <w:p w:rsidR="006A5B21" w:rsidRDefault="006A5B21">
            <w:pPr>
              <w:widowControl/>
              <w:spacing w:line="480" w:lineRule="auto"/>
              <w:rPr>
                <w:rFonts w:ascii="宋体" w:eastAsia="宋体" w:hAnsi="宋体" w:cs="宋体"/>
                <w:bCs/>
                <w:color w:val="333333"/>
                <w:kern w:val="0"/>
                <w:sz w:val="24"/>
                <w:szCs w:val="24"/>
              </w:rPr>
            </w:pP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箱变基础及配套设施设备改造，试验、调试、培训等</w:t>
            </w:r>
          </w:p>
        </w:tc>
      </w:tr>
    </w:tbl>
    <w:p w:rsidR="006A5B21" w:rsidRDefault="00531338">
      <w:pPr>
        <w:widowControl/>
        <w:shd w:val="clear" w:color="auto" w:fill="FFFFFF"/>
        <w:spacing w:line="480" w:lineRule="auto"/>
        <w:ind w:firstLineChars="150" w:firstLine="360"/>
        <w:rPr>
          <w:color w:val="FF0000"/>
          <w:sz w:val="24"/>
        </w:rPr>
      </w:pPr>
      <w:r>
        <w:rPr>
          <w:rFonts w:hint="eastAsia"/>
          <w:color w:val="FF0000"/>
          <w:sz w:val="24"/>
        </w:rPr>
        <w:t>品目信息二的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rsidR="006A5B21" w:rsidRDefault="00531338">
      <w:pPr>
        <w:widowControl/>
        <w:shd w:val="clear" w:color="auto" w:fill="FFFFFF"/>
        <w:spacing w:line="480" w:lineRule="auto"/>
        <w:ind w:firstLineChars="150" w:firstLine="360"/>
        <w:rPr>
          <w:color w:val="FF0000"/>
          <w:sz w:val="24"/>
        </w:rPr>
      </w:pPr>
      <w:r>
        <w:rPr>
          <w:rFonts w:hint="eastAsia"/>
          <w:color w:val="FF0000"/>
          <w:sz w:val="24"/>
        </w:rPr>
        <w:t>品目信息三的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rsidR="006A5B21" w:rsidRDefault="00531338">
      <w:pPr>
        <w:widowControl/>
        <w:shd w:val="clear" w:color="auto" w:fill="FFFFFF"/>
        <w:spacing w:line="480" w:lineRule="auto"/>
        <w:ind w:firstLineChars="150" w:firstLine="360"/>
        <w:rPr>
          <w:rFonts w:ascii="宋体" w:eastAsia="宋体" w:hAnsi="宋体" w:cs="宋体"/>
          <w:color w:val="FF0000"/>
          <w:kern w:val="0"/>
          <w:sz w:val="24"/>
          <w:szCs w:val="24"/>
        </w:rPr>
      </w:pPr>
      <w:r>
        <w:rPr>
          <w:rFonts w:hint="eastAsia"/>
          <w:color w:val="FF0000"/>
          <w:sz w:val="24"/>
        </w:rPr>
        <w:t>……</w:t>
      </w:r>
    </w:p>
    <w:p w:rsidR="006A5B21" w:rsidRDefault="00531338">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p>
    <w:p w:rsidR="006A5B21" w:rsidRDefault="00531338">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综合评分法  </w:t>
      </w:r>
    </w:p>
    <w:tbl>
      <w:tblPr>
        <w:tblStyle w:val="a5"/>
        <w:tblW w:w="10915" w:type="dxa"/>
        <w:tblInd w:w="-1281" w:type="dxa"/>
        <w:tblLook w:val="04A0"/>
      </w:tblPr>
      <w:tblGrid>
        <w:gridCol w:w="992"/>
        <w:gridCol w:w="993"/>
        <w:gridCol w:w="1701"/>
        <w:gridCol w:w="4961"/>
        <w:gridCol w:w="851"/>
        <w:gridCol w:w="1417"/>
      </w:tblGrid>
      <w:tr w:rsidR="006A5B21">
        <w:tc>
          <w:tcPr>
            <w:tcW w:w="992" w:type="dxa"/>
          </w:tcPr>
          <w:p w:rsidR="006A5B21" w:rsidRDefault="00531338">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评审项编号</w:t>
            </w:r>
          </w:p>
        </w:tc>
        <w:tc>
          <w:tcPr>
            <w:tcW w:w="993" w:type="dxa"/>
          </w:tcPr>
          <w:p w:rsidR="006A5B21" w:rsidRDefault="00531338">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一级评审项</w:t>
            </w:r>
          </w:p>
        </w:tc>
        <w:tc>
          <w:tcPr>
            <w:tcW w:w="1701" w:type="dxa"/>
          </w:tcPr>
          <w:p w:rsidR="006A5B21" w:rsidRDefault="00531338">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二级评审项</w:t>
            </w:r>
          </w:p>
        </w:tc>
        <w:tc>
          <w:tcPr>
            <w:tcW w:w="4961" w:type="dxa"/>
          </w:tcPr>
          <w:p w:rsidR="006A5B21" w:rsidRDefault="00531338">
            <w:pPr>
              <w:widowControl/>
              <w:spacing w:line="480" w:lineRule="auto"/>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详细要求</w:t>
            </w:r>
          </w:p>
        </w:tc>
        <w:tc>
          <w:tcPr>
            <w:tcW w:w="851" w:type="dxa"/>
          </w:tcPr>
          <w:p w:rsidR="006A5B21" w:rsidRDefault="00531338">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分值</w:t>
            </w:r>
          </w:p>
        </w:tc>
        <w:tc>
          <w:tcPr>
            <w:tcW w:w="1417" w:type="dxa"/>
          </w:tcPr>
          <w:p w:rsidR="006A5B21" w:rsidRDefault="00531338">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客观评审项</w:t>
            </w:r>
          </w:p>
        </w:tc>
      </w:tr>
      <w:tr w:rsidR="006A5B21">
        <w:tc>
          <w:tcPr>
            <w:tcW w:w="992" w:type="dxa"/>
          </w:tcPr>
          <w:p w:rsidR="006A5B21" w:rsidRDefault="00531338">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993" w:type="dxa"/>
            <w:vAlign w:val="center"/>
          </w:tcPr>
          <w:p w:rsidR="006A5B21" w:rsidRDefault="00531338">
            <w:pPr>
              <w:widowControl/>
              <w:spacing w:line="276"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报价</w:t>
            </w:r>
          </w:p>
        </w:tc>
        <w:tc>
          <w:tcPr>
            <w:tcW w:w="1701" w:type="dxa"/>
            <w:vAlign w:val="center"/>
          </w:tcPr>
          <w:p w:rsidR="006A5B21" w:rsidRDefault="00531338">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4961" w:type="dxa"/>
          </w:tcPr>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满足磋商文件要求且最后报价最低的供应商的价格为磋商基准价，其价格分为满分。其他供应商的价格分统一按照下列公式计算：</w:t>
            </w:r>
          </w:p>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磋商报价得分=（磋商基准价/最后磋商报价）×30。小数点后保留两位。</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color w:val="333333"/>
                <w:kern w:val="0"/>
                <w:sz w:val="24"/>
                <w:szCs w:val="24"/>
              </w:rPr>
              <w:t>0</w:t>
            </w:r>
          </w:p>
        </w:tc>
        <w:tc>
          <w:tcPr>
            <w:tcW w:w="1417" w:type="dxa"/>
          </w:tcPr>
          <w:p w:rsidR="006A5B21" w:rsidRDefault="006A5B21">
            <w:pPr>
              <w:widowControl/>
              <w:spacing w:line="480" w:lineRule="auto"/>
              <w:rPr>
                <w:rFonts w:ascii="宋体" w:eastAsia="宋体" w:hAnsi="宋体" w:cs="宋体"/>
                <w:color w:val="333333"/>
                <w:kern w:val="0"/>
                <w:sz w:val="24"/>
                <w:szCs w:val="24"/>
              </w:rPr>
            </w:pPr>
          </w:p>
        </w:tc>
      </w:tr>
      <w:tr w:rsidR="006A5B21">
        <w:tc>
          <w:tcPr>
            <w:tcW w:w="992" w:type="dxa"/>
          </w:tcPr>
          <w:p w:rsidR="006A5B21" w:rsidRDefault="006A5B21">
            <w:pPr>
              <w:widowControl/>
              <w:spacing w:line="480" w:lineRule="auto"/>
              <w:rPr>
                <w:rFonts w:ascii="宋体" w:eastAsia="宋体" w:hAnsi="宋体" w:cs="宋体"/>
                <w:color w:val="333333"/>
                <w:kern w:val="0"/>
                <w:sz w:val="24"/>
                <w:szCs w:val="24"/>
              </w:rPr>
            </w:pPr>
          </w:p>
        </w:tc>
        <w:tc>
          <w:tcPr>
            <w:tcW w:w="993" w:type="dxa"/>
            <w:vAlign w:val="center"/>
          </w:tcPr>
          <w:p w:rsidR="006A5B21" w:rsidRDefault="00531338">
            <w:pPr>
              <w:widowControl/>
              <w:spacing w:line="276" w:lineRule="auto"/>
              <w:jc w:val="center"/>
              <w:rPr>
                <w:rFonts w:ascii="仿宋" w:eastAsia="仿宋" w:hAnsi="仿宋" w:cs="仿宋"/>
                <w:color w:val="333333"/>
                <w:kern w:val="0"/>
                <w:sz w:val="24"/>
                <w:szCs w:val="24"/>
              </w:rPr>
            </w:pPr>
            <w:r>
              <w:rPr>
                <w:rFonts w:ascii="仿宋" w:eastAsia="仿宋" w:hAnsi="仿宋" w:cs="仿宋" w:hint="eastAsia"/>
                <w:kern w:val="0"/>
                <w:sz w:val="24"/>
                <w:szCs w:val="24"/>
              </w:rPr>
              <w:t>服务方案</w:t>
            </w:r>
          </w:p>
        </w:tc>
        <w:tc>
          <w:tcPr>
            <w:tcW w:w="1701" w:type="dxa"/>
            <w:vAlign w:val="center"/>
          </w:tcPr>
          <w:p w:rsidR="006A5B21" w:rsidRDefault="00531338">
            <w:pPr>
              <w:widowControl/>
              <w:spacing w:line="276"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施工方案</w:t>
            </w:r>
          </w:p>
        </w:tc>
        <w:tc>
          <w:tcPr>
            <w:tcW w:w="4961" w:type="dxa"/>
          </w:tcPr>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根据本项目的特点，组织范围全、内容齐、关键项目的措施完善、承诺的质量标准符合招标文件要求，各工序的质量控制重点明确，且利于本项目实施，完全满足上述要求的得10分，其中上述要求有缺陷或不合理的每一项扣2分，扣完为止。</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1417" w:type="dxa"/>
          </w:tcPr>
          <w:p w:rsidR="006A5B21" w:rsidRDefault="006A5B21">
            <w:pPr>
              <w:widowControl/>
              <w:spacing w:line="480" w:lineRule="auto"/>
              <w:rPr>
                <w:rFonts w:ascii="宋体" w:eastAsia="宋体" w:hAnsi="宋体" w:cs="宋体"/>
                <w:color w:val="333333"/>
                <w:kern w:val="0"/>
                <w:sz w:val="24"/>
                <w:szCs w:val="24"/>
              </w:rPr>
            </w:pPr>
          </w:p>
        </w:tc>
      </w:tr>
      <w:tr w:rsidR="006A5B21">
        <w:tc>
          <w:tcPr>
            <w:tcW w:w="992" w:type="dxa"/>
          </w:tcPr>
          <w:p w:rsidR="006A5B21" w:rsidRDefault="006A5B21">
            <w:pPr>
              <w:widowControl/>
              <w:spacing w:line="480" w:lineRule="auto"/>
              <w:rPr>
                <w:rFonts w:ascii="宋体" w:eastAsia="宋体" w:hAnsi="宋体" w:cs="宋体"/>
                <w:color w:val="333333"/>
                <w:kern w:val="0"/>
                <w:sz w:val="24"/>
                <w:szCs w:val="24"/>
              </w:rPr>
            </w:pPr>
          </w:p>
        </w:tc>
        <w:tc>
          <w:tcPr>
            <w:tcW w:w="993" w:type="dxa"/>
            <w:vAlign w:val="center"/>
          </w:tcPr>
          <w:p w:rsidR="006A5B21" w:rsidRDefault="00531338">
            <w:pPr>
              <w:widowControl/>
              <w:spacing w:line="276" w:lineRule="auto"/>
              <w:jc w:val="center"/>
              <w:rPr>
                <w:rFonts w:ascii="仿宋" w:eastAsia="仿宋" w:hAnsi="仿宋" w:cs="仿宋"/>
                <w:color w:val="333333"/>
                <w:kern w:val="0"/>
                <w:sz w:val="24"/>
                <w:szCs w:val="24"/>
              </w:rPr>
            </w:pPr>
            <w:r>
              <w:rPr>
                <w:rFonts w:ascii="仿宋" w:eastAsia="仿宋" w:hAnsi="仿宋" w:cs="仿宋" w:hint="eastAsia"/>
                <w:kern w:val="0"/>
                <w:sz w:val="24"/>
                <w:szCs w:val="24"/>
              </w:rPr>
              <w:t>服务方案</w:t>
            </w:r>
          </w:p>
        </w:tc>
        <w:tc>
          <w:tcPr>
            <w:tcW w:w="1701" w:type="dxa"/>
            <w:vAlign w:val="center"/>
          </w:tcPr>
          <w:p w:rsidR="006A5B21" w:rsidRDefault="00531338">
            <w:pPr>
              <w:widowControl/>
              <w:spacing w:line="276"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质量安全</w:t>
            </w:r>
          </w:p>
        </w:tc>
        <w:tc>
          <w:tcPr>
            <w:tcW w:w="4961" w:type="dxa"/>
          </w:tcPr>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提供的质量安全管理方案综合打分，方案健全，主要材料和相关器械满足招标文件技术指标与性能要求，对可能出现的安全与质量问题有完善细致的事前、事中和事后控制机制，处理措施明确、详尽，且利于本项目实施，完全</w:t>
            </w:r>
            <w:r>
              <w:rPr>
                <w:rFonts w:ascii="宋体" w:eastAsia="宋体" w:hAnsi="宋体" w:cs="宋体" w:hint="eastAsia"/>
                <w:color w:val="333333"/>
                <w:kern w:val="0"/>
                <w:sz w:val="24"/>
                <w:szCs w:val="24"/>
              </w:rPr>
              <w:lastRenderedPageBreak/>
              <w:t>满足上述要求的得 10 分，其中上述要求有缺陷或不合理的每一项扣 2 分，扣完为止。</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10</w:t>
            </w:r>
          </w:p>
        </w:tc>
        <w:tc>
          <w:tcPr>
            <w:tcW w:w="1417" w:type="dxa"/>
          </w:tcPr>
          <w:p w:rsidR="006A5B21" w:rsidRDefault="006A5B21">
            <w:pPr>
              <w:widowControl/>
              <w:spacing w:line="480" w:lineRule="auto"/>
              <w:rPr>
                <w:rFonts w:ascii="宋体" w:eastAsia="宋体" w:hAnsi="宋体" w:cs="宋体"/>
                <w:color w:val="333333"/>
                <w:kern w:val="0"/>
                <w:sz w:val="24"/>
                <w:szCs w:val="24"/>
              </w:rPr>
            </w:pPr>
          </w:p>
        </w:tc>
      </w:tr>
      <w:tr w:rsidR="006A5B21">
        <w:tc>
          <w:tcPr>
            <w:tcW w:w="992" w:type="dxa"/>
          </w:tcPr>
          <w:p w:rsidR="006A5B21" w:rsidRDefault="006A5B21">
            <w:pPr>
              <w:widowControl/>
              <w:spacing w:line="480" w:lineRule="auto"/>
              <w:rPr>
                <w:rFonts w:ascii="宋体" w:eastAsia="宋体" w:hAnsi="宋体" w:cs="宋体"/>
                <w:color w:val="333333"/>
                <w:kern w:val="0"/>
                <w:sz w:val="24"/>
                <w:szCs w:val="24"/>
              </w:rPr>
            </w:pPr>
          </w:p>
        </w:tc>
        <w:tc>
          <w:tcPr>
            <w:tcW w:w="993" w:type="dxa"/>
            <w:vAlign w:val="center"/>
          </w:tcPr>
          <w:p w:rsidR="006A5B21" w:rsidRDefault="00531338">
            <w:pPr>
              <w:widowControl/>
              <w:spacing w:line="276" w:lineRule="auto"/>
              <w:jc w:val="center"/>
              <w:rPr>
                <w:rFonts w:ascii="仿宋" w:eastAsia="仿宋" w:hAnsi="仿宋" w:cs="仿宋"/>
                <w:color w:val="333333"/>
                <w:kern w:val="0"/>
                <w:sz w:val="24"/>
                <w:szCs w:val="24"/>
              </w:rPr>
            </w:pPr>
            <w:r>
              <w:rPr>
                <w:rFonts w:ascii="仿宋" w:eastAsia="仿宋" w:hAnsi="仿宋" w:cs="仿宋" w:hint="eastAsia"/>
                <w:kern w:val="0"/>
                <w:sz w:val="24"/>
                <w:szCs w:val="24"/>
              </w:rPr>
              <w:t>服务方案</w:t>
            </w:r>
          </w:p>
        </w:tc>
        <w:tc>
          <w:tcPr>
            <w:tcW w:w="1701" w:type="dxa"/>
            <w:vAlign w:val="center"/>
          </w:tcPr>
          <w:p w:rsidR="006A5B21" w:rsidRDefault="00531338">
            <w:pPr>
              <w:widowControl/>
              <w:spacing w:line="276"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进度管理</w:t>
            </w:r>
          </w:p>
        </w:tc>
        <w:tc>
          <w:tcPr>
            <w:tcW w:w="4961" w:type="dxa"/>
          </w:tcPr>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根据项目进度管理方案综合打分，经济且完全满足项目需要，项目进度计划编制科学，承诺的时间满足采购文件要求、项目进度均衡合理、保证措施可靠，且利于本项目实施，完全满足上述要求的得 10 分，其中上述要求有缺陷或不合理的每一项扣 2 分，扣完为止。</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1417" w:type="dxa"/>
          </w:tcPr>
          <w:p w:rsidR="006A5B21" w:rsidRDefault="006A5B21">
            <w:pPr>
              <w:widowControl/>
              <w:spacing w:line="480" w:lineRule="auto"/>
              <w:rPr>
                <w:rFonts w:ascii="宋体" w:eastAsia="宋体" w:hAnsi="宋体" w:cs="宋体"/>
                <w:color w:val="333333"/>
                <w:kern w:val="0"/>
                <w:sz w:val="24"/>
                <w:szCs w:val="24"/>
              </w:rPr>
            </w:pPr>
          </w:p>
        </w:tc>
      </w:tr>
      <w:tr w:rsidR="006A5B21">
        <w:tc>
          <w:tcPr>
            <w:tcW w:w="992" w:type="dxa"/>
          </w:tcPr>
          <w:p w:rsidR="006A5B21" w:rsidRDefault="006A5B21">
            <w:pPr>
              <w:widowControl/>
              <w:spacing w:line="480" w:lineRule="auto"/>
              <w:rPr>
                <w:rFonts w:ascii="宋体" w:eastAsia="宋体" w:hAnsi="宋体" w:cs="宋体"/>
                <w:color w:val="333333"/>
                <w:kern w:val="0"/>
                <w:sz w:val="24"/>
                <w:szCs w:val="24"/>
              </w:rPr>
            </w:pPr>
          </w:p>
        </w:tc>
        <w:tc>
          <w:tcPr>
            <w:tcW w:w="993" w:type="dxa"/>
            <w:vAlign w:val="center"/>
          </w:tcPr>
          <w:p w:rsidR="006A5B21" w:rsidRDefault="00531338">
            <w:pPr>
              <w:widowControl/>
              <w:spacing w:line="276" w:lineRule="auto"/>
              <w:jc w:val="center"/>
              <w:rPr>
                <w:rFonts w:ascii="仿宋" w:eastAsia="仿宋" w:hAnsi="仿宋" w:cs="仿宋"/>
                <w:color w:val="333333"/>
                <w:kern w:val="0"/>
                <w:sz w:val="24"/>
                <w:szCs w:val="24"/>
              </w:rPr>
            </w:pPr>
            <w:r>
              <w:rPr>
                <w:rFonts w:ascii="仿宋" w:eastAsia="仿宋" w:hAnsi="仿宋" w:cs="仿宋" w:hint="eastAsia"/>
                <w:kern w:val="0"/>
                <w:sz w:val="24"/>
                <w:szCs w:val="24"/>
              </w:rPr>
              <w:t>服务方案</w:t>
            </w:r>
          </w:p>
        </w:tc>
        <w:tc>
          <w:tcPr>
            <w:tcW w:w="1701" w:type="dxa"/>
            <w:vAlign w:val="center"/>
          </w:tcPr>
          <w:p w:rsidR="006A5B21" w:rsidRDefault="00531338">
            <w:pPr>
              <w:widowControl/>
              <w:spacing w:line="276"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文明施工</w:t>
            </w:r>
          </w:p>
        </w:tc>
        <w:tc>
          <w:tcPr>
            <w:tcW w:w="4961" w:type="dxa"/>
          </w:tcPr>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根据环境保护管理方案进行综合打分，方案健全，防止扰民的办法具体，对现场作业产生的噪音、粉尘、污水等环保方面问题的管理措施明确、详尽，且利于本项目实施，完全满足上述要求的得 10 分，其中上述要求有缺陷或不合理的每一项扣 2 分，扣完为止。</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1417" w:type="dxa"/>
          </w:tcPr>
          <w:p w:rsidR="006A5B21" w:rsidRDefault="006A5B21">
            <w:pPr>
              <w:widowControl/>
              <w:spacing w:line="480" w:lineRule="auto"/>
              <w:rPr>
                <w:rFonts w:ascii="宋体" w:eastAsia="宋体" w:hAnsi="宋体" w:cs="宋体"/>
                <w:color w:val="333333"/>
                <w:kern w:val="0"/>
                <w:sz w:val="24"/>
                <w:szCs w:val="24"/>
              </w:rPr>
            </w:pPr>
          </w:p>
        </w:tc>
      </w:tr>
      <w:tr w:rsidR="006A5B21">
        <w:tc>
          <w:tcPr>
            <w:tcW w:w="992" w:type="dxa"/>
          </w:tcPr>
          <w:p w:rsidR="006A5B21" w:rsidRDefault="006A5B21">
            <w:pPr>
              <w:widowControl/>
              <w:spacing w:line="480" w:lineRule="auto"/>
              <w:rPr>
                <w:rFonts w:ascii="宋体" w:eastAsia="宋体" w:hAnsi="宋体" w:cs="宋体"/>
                <w:color w:val="333333"/>
                <w:kern w:val="0"/>
                <w:sz w:val="24"/>
                <w:szCs w:val="24"/>
              </w:rPr>
            </w:pPr>
          </w:p>
        </w:tc>
        <w:tc>
          <w:tcPr>
            <w:tcW w:w="993" w:type="dxa"/>
            <w:vAlign w:val="center"/>
          </w:tcPr>
          <w:p w:rsidR="006A5B21" w:rsidRDefault="00531338">
            <w:pPr>
              <w:widowControl/>
              <w:spacing w:line="276" w:lineRule="auto"/>
              <w:jc w:val="center"/>
              <w:rPr>
                <w:rFonts w:ascii="仿宋" w:eastAsia="仿宋" w:hAnsi="仿宋" w:cs="仿宋"/>
                <w:color w:val="333333"/>
                <w:kern w:val="0"/>
                <w:sz w:val="24"/>
                <w:szCs w:val="24"/>
              </w:rPr>
            </w:pPr>
            <w:r>
              <w:rPr>
                <w:rFonts w:ascii="仿宋" w:eastAsia="仿宋" w:hAnsi="仿宋" w:cs="仿宋" w:hint="eastAsia"/>
                <w:sz w:val="24"/>
                <w:szCs w:val="24"/>
              </w:rPr>
              <w:t>履约能力</w:t>
            </w:r>
          </w:p>
        </w:tc>
        <w:tc>
          <w:tcPr>
            <w:tcW w:w="1701" w:type="dxa"/>
            <w:vAlign w:val="center"/>
          </w:tcPr>
          <w:p w:rsidR="006A5B21" w:rsidRDefault="00531338">
            <w:pPr>
              <w:widowControl/>
              <w:spacing w:line="276"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业绩</w:t>
            </w:r>
          </w:p>
        </w:tc>
        <w:tc>
          <w:tcPr>
            <w:tcW w:w="4961" w:type="dxa"/>
          </w:tcPr>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提供 2019年1月1日起至今类似该项目案例，每提供1个得2分，本项最高得10分，未提供的不得分。</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1417" w:type="dxa"/>
          </w:tcPr>
          <w:p w:rsidR="006A5B21" w:rsidRDefault="006A5B21">
            <w:pPr>
              <w:widowControl/>
              <w:spacing w:line="480" w:lineRule="auto"/>
              <w:rPr>
                <w:rFonts w:ascii="宋体" w:eastAsia="宋体" w:hAnsi="宋体" w:cs="宋体"/>
                <w:color w:val="333333"/>
                <w:kern w:val="0"/>
                <w:sz w:val="24"/>
                <w:szCs w:val="24"/>
              </w:rPr>
            </w:pPr>
          </w:p>
        </w:tc>
      </w:tr>
      <w:tr w:rsidR="006A5B21">
        <w:tc>
          <w:tcPr>
            <w:tcW w:w="992" w:type="dxa"/>
          </w:tcPr>
          <w:p w:rsidR="006A5B21" w:rsidRDefault="006A5B21">
            <w:pPr>
              <w:widowControl/>
              <w:spacing w:line="480" w:lineRule="auto"/>
              <w:rPr>
                <w:rFonts w:ascii="宋体" w:eastAsia="宋体" w:hAnsi="宋体" w:cs="宋体"/>
                <w:color w:val="333333"/>
                <w:kern w:val="0"/>
                <w:sz w:val="24"/>
                <w:szCs w:val="24"/>
              </w:rPr>
            </w:pPr>
          </w:p>
        </w:tc>
        <w:tc>
          <w:tcPr>
            <w:tcW w:w="993" w:type="dxa"/>
            <w:vAlign w:val="center"/>
          </w:tcPr>
          <w:p w:rsidR="006A5B21" w:rsidRDefault="00531338">
            <w:pPr>
              <w:widowControl/>
              <w:spacing w:line="276" w:lineRule="auto"/>
              <w:jc w:val="center"/>
              <w:rPr>
                <w:rFonts w:ascii="仿宋" w:eastAsia="仿宋" w:hAnsi="仿宋" w:cs="仿宋"/>
                <w:color w:val="333333"/>
                <w:kern w:val="0"/>
                <w:sz w:val="24"/>
                <w:szCs w:val="24"/>
              </w:rPr>
            </w:pPr>
            <w:r>
              <w:rPr>
                <w:rFonts w:ascii="仿宋" w:eastAsia="仿宋" w:hAnsi="仿宋" w:cs="仿宋" w:hint="eastAsia"/>
                <w:sz w:val="24"/>
                <w:szCs w:val="24"/>
              </w:rPr>
              <w:t>售后服务</w:t>
            </w:r>
          </w:p>
        </w:tc>
        <w:tc>
          <w:tcPr>
            <w:tcW w:w="1701" w:type="dxa"/>
            <w:vAlign w:val="center"/>
          </w:tcPr>
          <w:p w:rsidR="006A5B21" w:rsidRDefault="006A5B21">
            <w:pPr>
              <w:widowControl/>
              <w:spacing w:line="480" w:lineRule="auto"/>
              <w:jc w:val="center"/>
              <w:rPr>
                <w:rFonts w:ascii="宋体" w:eastAsia="宋体" w:hAnsi="宋体" w:cs="宋体"/>
                <w:color w:val="333333"/>
                <w:kern w:val="0"/>
                <w:sz w:val="24"/>
                <w:szCs w:val="24"/>
              </w:rPr>
            </w:pPr>
          </w:p>
        </w:tc>
        <w:tc>
          <w:tcPr>
            <w:tcW w:w="4961" w:type="dxa"/>
          </w:tcPr>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售后服务方案中的响应时间、技术支持等的完善性、合理性和优越性以及服务的便捷度等进行综合打分，响应快捷、技术支持能力强得 10 分，响应较快捷、技术支持能力合理、得5分，响应速度慢、技术支持能力差、得1 分，未提供的不得分。</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1417" w:type="dxa"/>
          </w:tcPr>
          <w:p w:rsidR="006A5B21" w:rsidRDefault="006A5B21">
            <w:pPr>
              <w:widowControl/>
              <w:spacing w:line="480" w:lineRule="auto"/>
              <w:rPr>
                <w:rFonts w:ascii="宋体" w:eastAsia="宋体" w:hAnsi="宋体" w:cs="宋体"/>
                <w:color w:val="333333"/>
                <w:kern w:val="0"/>
                <w:sz w:val="24"/>
                <w:szCs w:val="24"/>
              </w:rPr>
            </w:pPr>
          </w:p>
        </w:tc>
      </w:tr>
      <w:tr w:rsidR="006A5B21">
        <w:tc>
          <w:tcPr>
            <w:tcW w:w="992" w:type="dxa"/>
          </w:tcPr>
          <w:p w:rsidR="006A5B21" w:rsidRDefault="006A5B21">
            <w:pPr>
              <w:widowControl/>
              <w:spacing w:line="480" w:lineRule="auto"/>
              <w:rPr>
                <w:rFonts w:ascii="宋体" w:eastAsia="宋体" w:hAnsi="宋体" w:cs="宋体"/>
                <w:color w:val="333333"/>
                <w:kern w:val="0"/>
                <w:sz w:val="24"/>
                <w:szCs w:val="24"/>
              </w:rPr>
            </w:pPr>
          </w:p>
        </w:tc>
        <w:tc>
          <w:tcPr>
            <w:tcW w:w="993" w:type="dxa"/>
            <w:vAlign w:val="center"/>
          </w:tcPr>
          <w:p w:rsidR="006A5B21" w:rsidRDefault="00531338">
            <w:pPr>
              <w:widowControl/>
              <w:spacing w:line="276"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节能环保</w:t>
            </w:r>
          </w:p>
        </w:tc>
        <w:tc>
          <w:tcPr>
            <w:tcW w:w="1701" w:type="dxa"/>
            <w:vAlign w:val="center"/>
          </w:tcPr>
          <w:p w:rsidR="006A5B21" w:rsidRDefault="006A5B21">
            <w:pPr>
              <w:widowControl/>
              <w:spacing w:line="480" w:lineRule="auto"/>
              <w:jc w:val="center"/>
              <w:rPr>
                <w:rFonts w:ascii="宋体" w:eastAsia="宋体" w:hAnsi="宋体" w:cs="宋体"/>
                <w:color w:val="333333"/>
                <w:kern w:val="0"/>
                <w:sz w:val="24"/>
                <w:szCs w:val="24"/>
              </w:rPr>
            </w:pPr>
          </w:p>
        </w:tc>
        <w:tc>
          <w:tcPr>
            <w:tcW w:w="4961" w:type="dxa"/>
          </w:tcPr>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供应商提供的产品中属于政府采购优先采购范围的，则每有一项为节能产品或者环境标志产品的得 2 分，非节能、环境标志产品的、不得分。本项最高得 8 分。</w:t>
            </w:r>
          </w:p>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注：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1417" w:type="dxa"/>
          </w:tcPr>
          <w:p w:rsidR="006A5B21" w:rsidRDefault="006A5B21">
            <w:pPr>
              <w:widowControl/>
              <w:spacing w:line="480" w:lineRule="auto"/>
              <w:rPr>
                <w:rFonts w:ascii="宋体" w:eastAsia="宋体" w:hAnsi="宋体" w:cs="宋体"/>
                <w:color w:val="333333"/>
                <w:kern w:val="0"/>
                <w:sz w:val="24"/>
                <w:szCs w:val="24"/>
              </w:rPr>
            </w:pPr>
          </w:p>
        </w:tc>
      </w:tr>
      <w:tr w:rsidR="006A5B21">
        <w:tc>
          <w:tcPr>
            <w:tcW w:w="992" w:type="dxa"/>
          </w:tcPr>
          <w:p w:rsidR="006A5B21" w:rsidRDefault="006A5B21">
            <w:pPr>
              <w:widowControl/>
              <w:spacing w:line="480" w:lineRule="auto"/>
              <w:rPr>
                <w:rFonts w:ascii="宋体" w:eastAsia="宋体" w:hAnsi="宋体" w:cs="宋体"/>
                <w:color w:val="333333"/>
                <w:kern w:val="0"/>
                <w:sz w:val="24"/>
                <w:szCs w:val="24"/>
              </w:rPr>
            </w:pPr>
          </w:p>
        </w:tc>
        <w:tc>
          <w:tcPr>
            <w:tcW w:w="993" w:type="dxa"/>
            <w:vAlign w:val="center"/>
          </w:tcPr>
          <w:p w:rsidR="006A5B21" w:rsidRDefault="00531338">
            <w:pPr>
              <w:spacing w:line="276"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响应文件的规范性</w:t>
            </w:r>
          </w:p>
        </w:tc>
        <w:tc>
          <w:tcPr>
            <w:tcW w:w="1701" w:type="dxa"/>
          </w:tcPr>
          <w:p w:rsidR="006A5B21" w:rsidRDefault="006A5B21">
            <w:pPr>
              <w:widowControl/>
              <w:spacing w:line="480" w:lineRule="auto"/>
              <w:rPr>
                <w:rFonts w:ascii="宋体" w:eastAsia="宋体" w:hAnsi="宋体" w:cs="宋体"/>
                <w:color w:val="333333"/>
                <w:kern w:val="0"/>
                <w:sz w:val="24"/>
                <w:szCs w:val="24"/>
              </w:rPr>
            </w:pPr>
          </w:p>
        </w:tc>
        <w:tc>
          <w:tcPr>
            <w:tcW w:w="4961" w:type="dxa"/>
          </w:tcPr>
          <w:p w:rsidR="006A5B21" w:rsidRDefault="00531338">
            <w:pPr>
              <w:widowControl/>
              <w:spacing w:line="276"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响应文件制作规范，没有细微偏差情形的得2分，若有细微偏差的每个扣 0.5 分，直至该项分值扣完为止。</w:t>
            </w:r>
          </w:p>
        </w:tc>
        <w:tc>
          <w:tcPr>
            <w:tcW w:w="851" w:type="dxa"/>
          </w:tcPr>
          <w:p w:rsidR="006A5B21" w:rsidRDefault="00531338">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1417" w:type="dxa"/>
          </w:tcPr>
          <w:p w:rsidR="006A5B21" w:rsidRDefault="006A5B21">
            <w:pPr>
              <w:widowControl/>
              <w:spacing w:line="480" w:lineRule="auto"/>
              <w:rPr>
                <w:rFonts w:ascii="宋体" w:eastAsia="宋体" w:hAnsi="宋体" w:cs="宋体"/>
                <w:color w:val="333333"/>
                <w:kern w:val="0"/>
                <w:sz w:val="24"/>
                <w:szCs w:val="24"/>
              </w:rPr>
            </w:pPr>
          </w:p>
        </w:tc>
      </w:tr>
    </w:tbl>
    <w:p w:rsidR="006A5B21" w:rsidRDefault="006A5B21">
      <w:pPr>
        <w:widowControl/>
        <w:shd w:val="clear" w:color="auto" w:fill="FFFFFF"/>
        <w:spacing w:line="480" w:lineRule="auto"/>
        <w:rPr>
          <w:rFonts w:ascii="宋体" w:eastAsia="宋体" w:hAnsi="宋体" w:cs="宋体"/>
          <w:color w:val="333333"/>
          <w:kern w:val="0"/>
          <w:sz w:val="24"/>
          <w:szCs w:val="24"/>
        </w:rPr>
      </w:pPr>
      <w:bookmarkStart w:id="0" w:name="_GoBack"/>
      <w:bookmarkEnd w:id="0"/>
    </w:p>
    <w:p w:rsidR="006A5B21" w:rsidRDefault="006A5B21">
      <w:pPr>
        <w:widowControl/>
        <w:shd w:val="clear" w:color="auto" w:fill="FFFFFF"/>
        <w:spacing w:line="480" w:lineRule="auto"/>
        <w:ind w:firstLineChars="150" w:firstLine="360"/>
        <w:rPr>
          <w:rFonts w:ascii="宋体" w:eastAsia="宋体" w:hAnsi="宋体" w:cs="宋体"/>
          <w:color w:val="333333"/>
          <w:kern w:val="0"/>
          <w:sz w:val="24"/>
          <w:szCs w:val="24"/>
        </w:rPr>
      </w:pPr>
    </w:p>
    <w:p w:rsidR="006A5B21" w:rsidRDefault="0053133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rsidR="006A5B21" w:rsidRDefault="0053133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rsidR="006A5B21" w:rsidRDefault="0053133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rsidR="006A5B21" w:rsidRDefault="0053133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6A5B21" w:rsidRDefault="0053133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rsidR="006A5B21" w:rsidRDefault="00531338">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FF0000"/>
          <w:kern w:val="0"/>
          <w:sz w:val="24"/>
          <w:szCs w:val="24"/>
        </w:rPr>
        <w:t>1）合同类型：</w:t>
      </w:r>
      <w:r>
        <w:rPr>
          <w:rFonts w:ascii="宋体" w:eastAsia="宋体" w:hAnsi="宋体" w:cs="宋体" w:hint="eastAsia"/>
          <w:color w:val="333333"/>
          <w:kern w:val="0"/>
          <w:sz w:val="24"/>
          <w:szCs w:val="24"/>
        </w:rPr>
        <w:t>买卖合同□  租赁合同□  建设工程合同</w:t>
      </w:r>
      <w:r>
        <w:rPr>
          <w:rFonts w:ascii="宋体" w:eastAsia="宋体" w:hAnsi="宋体" w:cs="宋体" w:hint="eastAsia"/>
          <w:color w:val="333333"/>
          <w:kern w:val="0"/>
          <w:sz w:val="24"/>
          <w:szCs w:val="24"/>
        </w:rPr>
        <w:sym w:font="Wingdings 2" w:char="F052"/>
      </w:r>
      <w:r>
        <w:rPr>
          <w:rFonts w:ascii="宋体" w:eastAsia="宋体" w:hAnsi="宋体" w:cs="宋体" w:hint="eastAsia"/>
          <w:color w:val="333333"/>
          <w:kern w:val="0"/>
          <w:sz w:val="24"/>
          <w:szCs w:val="24"/>
        </w:rPr>
        <w:t xml:space="preserve">  技术合同□  委托合同□  物业管理合同□  其他合同□</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）合同履行期限：</w:t>
      </w:r>
      <w:r>
        <w:rPr>
          <w:rFonts w:ascii="宋体" w:eastAsia="宋体" w:hAnsi="宋体" w:cs="宋体" w:hint="eastAsia"/>
          <w:color w:val="333333"/>
          <w:kern w:val="0"/>
          <w:sz w:val="24"/>
          <w:szCs w:val="24"/>
        </w:rPr>
        <w:t>自合同签订之日起</w:t>
      </w:r>
      <w:r>
        <w:t xml:space="preserve"> 90 </w:t>
      </w:r>
      <w:r>
        <w:rPr>
          <w:rFonts w:ascii="宋体" w:eastAsia="宋体" w:hAnsi="宋体" w:cs="宋体" w:hint="eastAsia"/>
          <w:color w:val="333333"/>
          <w:kern w:val="0"/>
          <w:sz w:val="24"/>
          <w:szCs w:val="24"/>
        </w:rPr>
        <w:t>日</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3</w:t>
      </w:r>
      <w:r>
        <w:rPr>
          <w:rFonts w:ascii="宋体" w:eastAsia="宋体" w:hAnsi="宋体" w:cs="宋体" w:hint="eastAsia"/>
          <w:color w:val="FF0000"/>
          <w:kern w:val="0"/>
          <w:sz w:val="24"/>
          <w:szCs w:val="24"/>
        </w:rPr>
        <w:t>）合同履约地点：西华大学</w:t>
      </w:r>
    </w:p>
    <w:p w:rsidR="006A5B21" w:rsidRDefault="00531338">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）支付方式：</w:t>
      </w:r>
      <w:r>
        <w:rPr>
          <w:rFonts w:hint="eastAsia"/>
          <w:color w:val="FF0000"/>
          <w:sz w:val="24"/>
        </w:rPr>
        <w:t>一次付清</w:t>
      </w:r>
      <w:r>
        <w:rPr>
          <w:rFonts w:ascii="宋体" w:eastAsia="宋体" w:hAnsi="宋体" w:cs="宋体" w:hint="eastAsia"/>
          <w:color w:val="FF0000"/>
          <w:kern w:val="0"/>
          <w:sz w:val="24"/>
          <w:szCs w:val="24"/>
        </w:rPr>
        <w:t>□</w:t>
      </w:r>
      <w:r>
        <w:rPr>
          <w:rFonts w:hint="eastAsia"/>
          <w:color w:val="FF0000"/>
          <w:sz w:val="24"/>
        </w:rPr>
        <w:t>分期付款</w:t>
      </w:r>
      <w:r>
        <w:rPr>
          <w:rFonts w:ascii="宋体" w:eastAsia="宋体" w:hAnsi="宋体" w:cs="宋体" w:hint="eastAsia"/>
          <w:color w:val="333333"/>
          <w:kern w:val="0"/>
          <w:sz w:val="24"/>
          <w:szCs w:val="24"/>
        </w:rPr>
        <w:sym w:font="Wingdings 2" w:char="00A3"/>
      </w:r>
      <w:r>
        <w:rPr>
          <w:rFonts w:ascii="宋体" w:eastAsia="宋体" w:hAnsi="宋体" w:cs="宋体" w:hint="eastAsia"/>
          <w:color w:val="FF0000"/>
          <w:kern w:val="0"/>
          <w:sz w:val="24"/>
          <w:szCs w:val="24"/>
        </w:rPr>
        <w:t>比例</w:t>
      </w:r>
      <w:r>
        <w:rPr>
          <w:rFonts w:ascii="宋体" w:eastAsia="宋体" w:hAnsi="宋体" w:cs="宋体"/>
          <w:color w:val="FF0000"/>
          <w:kern w:val="0"/>
          <w:sz w:val="24"/>
          <w:szCs w:val="24"/>
        </w:rPr>
        <w:t>：30%/60%/7%/3%</w:t>
      </w:r>
      <w:r>
        <w:rPr>
          <w:rFonts w:ascii="宋体" w:eastAsia="宋体" w:hAnsi="宋体" w:cs="宋体" w:hint="eastAsia"/>
          <w:color w:val="FF0000"/>
          <w:kern w:val="0"/>
          <w:sz w:val="24"/>
          <w:szCs w:val="24"/>
        </w:rPr>
        <w:t>（0</w:t>
      </w:r>
      <w:r>
        <w:rPr>
          <w:rFonts w:ascii="宋体" w:eastAsia="宋体" w:hAnsi="宋体" w:cs="宋体"/>
          <w:color w:val="FF0000"/>
          <w:kern w:val="0"/>
          <w:sz w:val="24"/>
          <w:szCs w:val="24"/>
        </w:rPr>
        <w:t>-100%可选</w:t>
      </w:r>
      <w:r>
        <w:rPr>
          <w:rFonts w:ascii="宋体" w:eastAsia="宋体" w:hAnsi="宋体" w:cs="宋体" w:hint="eastAsia"/>
          <w:color w:val="FF0000"/>
          <w:kern w:val="0"/>
          <w:sz w:val="24"/>
          <w:szCs w:val="24"/>
        </w:rPr>
        <w:t>）</w:t>
      </w:r>
    </w:p>
    <w:p w:rsidR="006A5B21" w:rsidRDefault="00531338">
      <w:pPr>
        <w:ind w:firstLineChars="300" w:firstLine="840"/>
        <w:rPr>
          <w:sz w:val="28"/>
        </w:rPr>
      </w:pPr>
      <w:r>
        <w:rPr>
          <w:sz w:val="28"/>
        </w:rPr>
        <w:t>5</w:t>
      </w:r>
      <w:r>
        <w:rPr>
          <w:rFonts w:hint="eastAsia"/>
          <w:sz w:val="28"/>
        </w:rPr>
        <w:t>）履约保证金及缴纳形式：</w:t>
      </w:r>
    </w:p>
    <w:p w:rsidR="006A5B21" w:rsidRDefault="00531338">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rsidR="006A5B21" w:rsidRDefault="00531338">
      <w:pPr>
        <w:ind w:firstLineChars="300" w:firstLine="840"/>
        <w:rPr>
          <w:sz w:val="28"/>
        </w:rPr>
      </w:pPr>
      <w:r>
        <w:rPr>
          <w:rFonts w:hint="eastAsia"/>
          <w:sz w:val="28"/>
        </w:rPr>
        <w:t>履约保证金缴纳比例：</w:t>
      </w:r>
      <w:r>
        <w:rPr>
          <w:rFonts w:hint="eastAsia"/>
          <w:sz w:val="28"/>
        </w:rPr>
        <w:t>10%</w:t>
      </w:r>
    </w:p>
    <w:p w:rsidR="006A5B21" w:rsidRDefault="00531338">
      <w:pPr>
        <w:ind w:firstLineChars="300" w:firstLine="840"/>
        <w:rPr>
          <w:sz w:val="28"/>
        </w:rPr>
      </w:pPr>
      <w:r>
        <w:rPr>
          <w:rFonts w:hint="eastAsia"/>
          <w:sz w:val="28"/>
        </w:rPr>
        <w:t>缴纳方式：银行转账</w:t>
      </w:r>
    </w:p>
    <w:p w:rsidR="006A5B21" w:rsidRDefault="00531338">
      <w:pPr>
        <w:ind w:firstLineChars="300" w:firstLine="840"/>
        <w:rPr>
          <w:sz w:val="28"/>
        </w:rPr>
      </w:pPr>
      <w:r>
        <w:rPr>
          <w:rFonts w:hint="eastAsia"/>
          <w:sz w:val="28"/>
        </w:rPr>
        <w:t>缴纳说明：缴纳履约保证金后签订合同</w:t>
      </w:r>
    </w:p>
    <w:p w:rsidR="006A5B21" w:rsidRDefault="00531338">
      <w:pPr>
        <w:ind w:firstLineChars="300" w:firstLine="840"/>
        <w:rPr>
          <w:sz w:val="28"/>
        </w:rPr>
      </w:pPr>
      <w:r>
        <w:rPr>
          <w:sz w:val="28"/>
        </w:rPr>
        <w:t>6</w:t>
      </w:r>
      <w:r>
        <w:rPr>
          <w:rFonts w:hint="eastAsia"/>
          <w:sz w:val="28"/>
        </w:rPr>
        <w:t>）质量保证金及缴纳形式：</w:t>
      </w:r>
    </w:p>
    <w:p w:rsidR="006A5B21" w:rsidRDefault="00531338">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成交供应商是否需要缴纳质量保证金：是</w:t>
      </w:r>
    </w:p>
    <w:p w:rsidR="006A5B21" w:rsidRDefault="00531338">
      <w:pPr>
        <w:widowControl/>
        <w:shd w:val="clear" w:color="auto" w:fill="FFFFFF"/>
        <w:spacing w:line="480" w:lineRule="auto"/>
        <w:ind w:firstLineChars="300" w:firstLine="720"/>
        <w:rPr>
          <w:rFonts w:ascii="宋体" w:eastAsia="宋体" w:hAnsi="宋体" w:cs="宋体"/>
          <w:color w:val="333333"/>
          <w:kern w:val="0"/>
          <w:sz w:val="24"/>
          <w:szCs w:val="24"/>
        </w:rPr>
      </w:pPr>
      <w:r>
        <w:rPr>
          <w:rFonts w:ascii="宋体" w:eastAsia="宋体" w:hAnsi="宋体" w:cs="宋体" w:hint="eastAsia"/>
          <w:color w:val="FF0000"/>
          <w:kern w:val="0"/>
          <w:sz w:val="24"/>
          <w:szCs w:val="24"/>
        </w:rPr>
        <w:t>合同支付约定</w:t>
      </w:r>
    </w:p>
    <w:p w:rsidR="006A5B21" w:rsidRDefault="00531338">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付款</w:t>
      </w:r>
      <w:r>
        <w:rPr>
          <w:rFonts w:ascii="宋体" w:eastAsia="宋体" w:hAnsi="宋体" w:cs="宋体"/>
          <w:color w:val="FF0000"/>
          <w:kern w:val="0"/>
          <w:sz w:val="24"/>
          <w:szCs w:val="24"/>
        </w:rPr>
        <w:t>条件：</w:t>
      </w:r>
    </w:p>
    <w:p w:rsidR="006A5B21" w:rsidRDefault="00531338">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p>
    <w:p w:rsidR="006A5B21" w:rsidRDefault="00531338">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lastRenderedPageBreak/>
        <w:t>分期付款条件（如有）：</w:t>
      </w:r>
    </w:p>
    <w:p w:rsidR="006A5B21" w:rsidRDefault="00531338">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7</w:t>
      </w:r>
      <w:r>
        <w:rPr>
          <w:rFonts w:ascii="宋体" w:eastAsia="宋体" w:hAnsi="宋体" w:cs="宋体" w:hint="eastAsia"/>
          <w:color w:val="FF0000"/>
          <w:kern w:val="0"/>
          <w:sz w:val="24"/>
          <w:szCs w:val="24"/>
        </w:rPr>
        <w:t>）验收交付标准和方法：</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符合国家和行业最新现行相关施工及验收规范和标准，经验收合格</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工程范围内/验收合格开始</w:t>
      </w: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年</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9</w:t>
      </w:r>
      <w:r>
        <w:rPr>
          <w:rFonts w:ascii="宋体" w:eastAsia="宋体" w:hAnsi="宋体" w:cs="宋体" w:hint="eastAsia"/>
          <w:color w:val="FF0000"/>
          <w:kern w:val="0"/>
          <w:sz w:val="24"/>
          <w:szCs w:val="24"/>
        </w:rPr>
        <w:t>）知识产权归属和处理方式：</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西华大学/无偿归属西华大学</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无</w:t>
      </w:r>
    </w:p>
    <w:p w:rsidR="006A5B21" w:rsidRDefault="00531338">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）违约责任与解决争议的方法：</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协商解决，协商不成，向招标方项目所在地法院提起诉讼</w:t>
      </w:r>
    </w:p>
    <w:p w:rsidR="006A5B21" w:rsidRDefault="00531338">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）合同其他条款：</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rsidR="006A5B21" w:rsidRDefault="00531338">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9、履约验收方案</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1）验收组织方式：</w:t>
      </w:r>
      <w:r>
        <w:rPr>
          <w:rFonts w:ascii="宋体" w:eastAsia="宋体" w:hAnsi="宋体" w:cs="宋体" w:hint="eastAsia"/>
          <w:color w:val="333333"/>
          <w:kern w:val="0"/>
          <w:sz w:val="24"/>
          <w:szCs w:val="24"/>
        </w:rPr>
        <w:sym w:font="Wingdings 2" w:char="F052"/>
      </w:r>
      <w:r>
        <w:rPr>
          <w:rFonts w:ascii="宋体" w:eastAsia="宋体" w:hAnsi="宋体" w:cs="宋体" w:hint="eastAsia"/>
          <w:color w:val="333333"/>
          <w:kern w:val="0"/>
          <w:sz w:val="24"/>
          <w:szCs w:val="24"/>
        </w:rPr>
        <w:t>自行验收   □委托第三方验收</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2）是否邀请本项目的其他供应商：是□ 否</w:t>
      </w:r>
      <w:r>
        <w:rPr>
          <w:rFonts w:ascii="宋体" w:eastAsia="宋体" w:hAnsi="宋体" w:cs="宋体" w:hint="eastAsia"/>
          <w:color w:val="333333"/>
          <w:kern w:val="0"/>
          <w:sz w:val="24"/>
          <w:szCs w:val="24"/>
        </w:rPr>
        <w:sym w:font="Wingdings 2" w:char="00A3"/>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w:t>
      </w:r>
      <w:r>
        <w:rPr>
          <w:rFonts w:ascii="宋体" w:eastAsia="宋体" w:hAnsi="宋体" w:cs="宋体" w:hint="eastAsia"/>
          <w:color w:val="333333"/>
          <w:kern w:val="0"/>
          <w:sz w:val="24"/>
          <w:szCs w:val="24"/>
        </w:rPr>
        <w:sym w:font="Wingdings 2" w:char="00A3"/>
      </w:r>
      <w:r>
        <w:rPr>
          <w:rFonts w:ascii="宋体" w:eastAsia="宋体" w:hAnsi="宋体" w:cs="宋体" w:hint="eastAsia"/>
          <w:color w:val="333333"/>
          <w:kern w:val="0"/>
          <w:sz w:val="24"/>
          <w:szCs w:val="24"/>
        </w:rPr>
        <w:t xml:space="preserve">  否□</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4）是否邀请服务对象：是□ 否</w:t>
      </w:r>
      <w:r>
        <w:rPr>
          <w:rFonts w:ascii="宋体" w:eastAsia="宋体" w:hAnsi="宋体" w:cs="宋体" w:hint="eastAsia"/>
          <w:color w:val="333333"/>
          <w:kern w:val="0"/>
          <w:sz w:val="24"/>
          <w:szCs w:val="24"/>
        </w:rPr>
        <w:sym w:font="Wingdings 2" w:char="00A3"/>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5）是否邀请第三方检测机构：是□ 否</w:t>
      </w:r>
      <w:r>
        <w:rPr>
          <w:rFonts w:ascii="宋体" w:eastAsia="宋体" w:hAnsi="宋体" w:cs="宋体" w:hint="eastAsia"/>
          <w:color w:val="333333"/>
          <w:kern w:val="0"/>
          <w:sz w:val="24"/>
          <w:szCs w:val="24"/>
        </w:rPr>
        <w:sym w:font="Wingdings 2" w:char="00A3"/>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w:t>
      </w:r>
      <w:r>
        <w:rPr>
          <w:rFonts w:ascii="宋体" w:eastAsia="宋体" w:hAnsi="宋体" w:cs="宋体" w:hint="eastAsia"/>
          <w:color w:val="333333"/>
          <w:kern w:val="0"/>
          <w:sz w:val="24"/>
          <w:szCs w:val="24"/>
        </w:rPr>
        <w:sym w:font="Wingdings 2" w:char="00A3"/>
      </w:r>
      <w:r>
        <w:rPr>
          <w:rFonts w:ascii="宋体" w:eastAsia="宋体" w:hAnsi="宋体" w:cs="宋体" w:hint="eastAsia"/>
          <w:color w:val="333333"/>
          <w:kern w:val="0"/>
          <w:sz w:val="24"/>
          <w:szCs w:val="24"/>
        </w:rPr>
        <w:t>一次性验收   □分段/分期验收</w:t>
      </w:r>
    </w:p>
    <w:p w:rsidR="006A5B21" w:rsidRDefault="00531338">
      <w:pPr>
        <w:ind w:firstLineChars="400" w:firstLine="960"/>
        <w:rPr>
          <w:rFonts w:ascii="宋体" w:eastAsia="宋体" w:hAnsi="宋体" w:cs="宋体"/>
          <w:color w:val="333333"/>
          <w:kern w:val="0"/>
          <w:sz w:val="24"/>
          <w:szCs w:val="24"/>
        </w:rPr>
      </w:pPr>
      <w:r>
        <w:rPr>
          <w:rFonts w:ascii="宋体" w:eastAsia="宋体" w:hAnsi="宋体" w:cs="宋体" w:hint="eastAsia"/>
          <w:color w:val="333333"/>
          <w:kern w:val="0"/>
          <w:sz w:val="24"/>
          <w:szCs w:val="24"/>
        </w:rPr>
        <w:t>7）履约验收时间：</w:t>
      </w:r>
    </w:p>
    <w:p w:rsidR="006A5B21" w:rsidRDefault="00531338">
      <w:pPr>
        <w:ind w:firstLineChars="250" w:firstLine="700"/>
        <w:rPr>
          <w:sz w:val="28"/>
        </w:rPr>
      </w:pPr>
      <w:r>
        <w:rPr>
          <w:rFonts w:hint="eastAsia"/>
          <w:sz w:val="28"/>
        </w:rPr>
        <w:t>□计划于组织验收</w:t>
      </w:r>
    </w:p>
    <w:p w:rsidR="006A5B21" w:rsidRDefault="00531338">
      <w:pPr>
        <w:ind w:firstLineChars="350" w:firstLine="840"/>
        <w:rPr>
          <w:sz w:val="28"/>
        </w:rPr>
      </w:pPr>
      <w:r>
        <w:rPr>
          <w:rFonts w:ascii="宋体" w:eastAsia="宋体" w:hAnsi="宋体" w:cs="宋体" w:hint="eastAsia"/>
          <w:color w:val="333333"/>
          <w:kern w:val="0"/>
          <w:sz w:val="24"/>
          <w:szCs w:val="24"/>
        </w:rPr>
        <w:lastRenderedPageBreak/>
        <w:sym w:font="Wingdings 2" w:char="00A3"/>
      </w:r>
      <w:r>
        <w:rPr>
          <w:rFonts w:hint="eastAsia"/>
          <w:sz w:val="28"/>
        </w:rPr>
        <w:t>供应商提出验收申请之日起</w:t>
      </w:r>
      <w:r>
        <w:rPr>
          <w:sz w:val="28"/>
        </w:rPr>
        <w:t xml:space="preserve"> 3 </w:t>
      </w:r>
      <w:r>
        <w:rPr>
          <w:rFonts w:hint="eastAsia"/>
          <w:sz w:val="28"/>
        </w:rPr>
        <w:t>日内组织验收</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符合技术要求与标准</w:t>
      </w:r>
    </w:p>
    <w:p w:rsidR="006A5B21" w:rsidRDefault="00531338">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符合合同约定内容</w:t>
      </w:r>
    </w:p>
    <w:p w:rsidR="006A5B21" w:rsidRDefault="00531338">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符合合同约定内容</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）履约验收其他事项：</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rsidR="006A5B21" w:rsidRDefault="00531338">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五、风险控制措施和替代方案</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r>
        <w:rPr>
          <w:rFonts w:ascii="宋体" w:eastAsia="宋体" w:hAnsi="宋体" w:cs="宋体" w:hint="eastAsia"/>
          <w:color w:val="333333"/>
          <w:kern w:val="0"/>
          <w:sz w:val="24"/>
          <w:szCs w:val="24"/>
        </w:rPr>
        <w:sym w:font="Wingdings 2" w:char="F052"/>
      </w:r>
      <w:r>
        <w:rPr>
          <w:rFonts w:ascii="宋体" w:eastAsia="宋体" w:hAnsi="宋体" w:cs="宋体" w:hint="eastAsia"/>
          <w:color w:val="333333"/>
          <w:kern w:val="0"/>
          <w:sz w:val="24"/>
          <w:szCs w:val="24"/>
        </w:rPr>
        <w:t>（填以下</w:t>
      </w:r>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否□</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停止实施</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5）因质疑投诉影响采购进度风险的应对措施：</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6）采购失败风险的应对措施：</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重新招标</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提起诉讼及重新招标</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停止实施</w:t>
      </w:r>
    </w:p>
    <w:p w:rsidR="006A5B21" w:rsidRDefault="00531338">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rsidR="006A5B21" w:rsidRDefault="0053133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rsidR="006A5B21" w:rsidRDefault="0053133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rsidR="006A5B21" w:rsidRDefault="006A5B21">
      <w:pPr>
        <w:widowControl/>
        <w:shd w:val="clear" w:color="auto" w:fill="FFFFFF"/>
        <w:spacing w:line="480" w:lineRule="auto"/>
        <w:ind w:firstLine="840"/>
        <w:rPr>
          <w:rFonts w:ascii="宋体" w:eastAsia="宋体" w:hAnsi="宋体" w:cs="宋体"/>
          <w:color w:val="333333"/>
          <w:kern w:val="0"/>
          <w:sz w:val="24"/>
          <w:szCs w:val="24"/>
        </w:rPr>
      </w:pPr>
    </w:p>
    <w:p w:rsidR="006A5B21" w:rsidRDefault="00531338">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年  月  日</w:t>
      </w:r>
    </w:p>
    <w:p w:rsidR="006A5B21" w:rsidRDefault="006A5B21"/>
    <w:p w:rsidR="006A5B21" w:rsidRDefault="00531338">
      <w:pPr>
        <w:rPr>
          <w:sz w:val="28"/>
        </w:rPr>
      </w:pPr>
      <w:r>
        <w:rPr>
          <w:rFonts w:hint="eastAsia"/>
          <w:sz w:val="28"/>
        </w:rPr>
        <w:t>注意事项</w:t>
      </w:r>
      <w:r>
        <w:rPr>
          <w:sz w:val="28"/>
        </w:rPr>
        <w:t>：</w:t>
      </w:r>
    </w:p>
    <w:p w:rsidR="006A5B21" w:rsidRDefault="00531338">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rsidR="006A5B21" w:rsidRDefault="00531338">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6A5B21" w:rsidSect="006A5B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CA2" w:rsidRDefault="00F95CA2" w:rsidP="001E56C0">
      <w:r>
        <w:separator/>
      </w:r>
    </w:p>
  </w:endnote>
  <w:endnote w:type="continuationSeparator" w:id="1">
    <w:p w:rsidR="00F95CA2" w:rsidRDefault="00F95CA2" w:rsidP="001E5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CA2" w:rsidRDefault="00F95CA2" w:rsidP="001E56C0">
      <w:r>
        <w:separator/>
      </w:r>
    </w:p>
  </w:footnote>
  <w:footnote w:type="continuationSeparator" w:id="1">
    <w:p w:rsidR="00F95CA2" w:rsidRDefault="00F95CA2" w:rsidP="001E56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E4NmIyYTZiZGVlMjlhZWVlMGY4ZDNhMjhjZGNmMzcifQ=="/>
  </w:docVars>
  <w:rsids>
    <w:rsidRoot w:val="00AD7054"/>
    <w:rsid w:val="00061E09"/>
    <w:rsid w:val="000A23E8"/>
    <w:rsid w:val="000B6B57"/>
    <w:rsid w:val="000E034D"/>
    <w:rsid w:val="000F3C14"/>
    <w:rsid w:val="000F74E7"/>
    <w:rsid w:val="001133CC"/>
    <w:rsid w:val="00140E76"/>
    <w:rsid w:val="0015358E"/>
    <w:rsid w:val="001E56C0"/>
    <w:rsid w:val="001F6C43"/>
    <w:rsid w:val="00286406"/>
    <w:rsid w:val="002C4046"/>
    <w:rsid w:val="002D6493"/>
    <w:rsid w:val="002D76ED"/>
    <w:rsid w:val="003170FE"/>
    <w:rsid w:val="00383313"/>
    <w:rsid w:val="003E6942"/>
    <w:rsid w:val="004076AD"/>
    <w:rsid w:val="00473A09"/>
    <w:rsid w:val="0047624D"/>
    <w:rsid w:val="004974AD"/>
    <w:rsid w:val="00531338"/>
    <w:rsid w:val="00571B2F"/>
    <w:rsid w:val="005842C4"/>
    <w:rsid w:val="005A1722"/>
    <w:rsid w:val="00611B8B"/>
    <w:rsid w:val="00637910"/>
    <w:rsid w:val="006A5B21"/>
    <w:rsid w:val="006B2DCA"/>
    <w:rsid w:val="006D1DCC"/>
    <w:rsid w:val="00717634"/>
    <w:rsid w:val="00724B9D"/>
    <w:rsid w:val="00756A9F"/>
    <w:rsid w:val="00785CCF"/>
    <w:rsid w:val="007A7D25"/>
    <w:rsid w:val="00806316"/>
    <w:rsid w:val="00807DCC"/>
    <w:rsid w:val="008110B7"/>
    <w:rsid w:val="008204C1"/>
    <w:rsid w:val="0082183C"/>
    <w:rsid w:val="008B50D6"/>
    <w:rsid w:val="008D7645"/>
    <w:rsid w:val="008F6D94"/>
    <w:rsid w:val="008F7901"/>
    <w:rsid w:val="009523AC"/>
    <w:rsid w:val="00984BA7"/>
    <w:rsid w:val="00994729"/>
    <w:rsid w:val="009A7388"/>
    <w:rsid w:val="00A9661E"/>
    <w:rsid w:val="00AB58F8"/>
    <w:rsid w:val="00AC17FC"/>
    <w:rsid w:val="00AC5F10"/>
    <w:rsid w:val="00AD5FD5"/>
    <w:rsid w:val="00AD7054"/>
    <w:rsid w:val="00B417FB"/>
    <w:rsid w:val="00B54535"/>
    <w:rsid w:val="00B741EC"/>
    <w:rsid w:val="00BC7E07"/>
    <w:rsid w:val="00C2059D"/>
    <w:rsid w:val="00C3084D"/>
    <w:rsid w:val="00C476E6"/>
    <w:rsid w:val="00C52311"/>
    <w:rsid w:val="00C64720"/>
    <w:rsid w:val="00C6668D"/>
    <w:rsid w:val="00C82225"/>
    <w:rsid w:val="00C82A26"/>
    <w:rsid w:val="00CA6417"/>
    <w:rsid w:val="00D0789F"/>
    <w:rsid w:val="00DD6420"/>
    <w:rsid w:val="00E11801"/>
    <w:rsid w:val="00E859C7"/>
    <w:rsid w:val="00ED2506"/>
    <w:rsid w:val="00EF2BA1"/>
    <w:rsid w:val="00F0706E"/>
    <w:rsid w:val="00F1695B"/>
    <w:rsid w:val="00F242C6"/>
    <w:rsid w:val="00F4115F"/>
    <w:rsid w:val="00F67A79"/>
    <w:rsid w:val="00F95CA2"/>
    <w:rsid w:val="00FF36AF"/>
    <w:rsid w:val="189015C1"/>
    <w:rsid w:val="3EB720FC"/>
    <w:rsid w:val="487A07F4"/>
    <w:rsid w:val="52581092"/>
    <w:rsid w:val="6C787517"/>
    <w:rsid w:val="793D074D"/>
    <w:rsid w:val="7C741C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B2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A5B21"/>
    <w:pPr>
      <w:tabs>
        <w:tab w:val="center" w:pos="4153"/>
        <w:tab w:val="right" w:pos="8306"/>
      </w:tabs>
      <w:snapToGrid w:val="0"/>
      <w:jc w:val="left"/>
    </w:pPr>
    <w:rPr>
      <w:sz w:val="18"/>
      <w:szCs w:val="18"/>
    </w:rPr>
  </w:style>
  <w:style w:type="paragraph" w:styleId="a4">
    <w:name w:val="header"/>
    <w:basedOn w:val="a"/>
    <w:link w:val="Char0"/>
    <w:uiPriority w:val="99"/>
    <w:unhideWhenUsed/>
    <w:rsid w:val="006A5B2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rsid w:val="006A5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6A5B21"/>
    <w:rPr>
      <w:sz w:val="18"/>
      <w:szCs w:val="18"/>
    </w:rPr>
  </w:style>
  <w:style w:type="character" w:customStyle="1" w:styleId="Char">
    <w:name w:val="页脚 Char"/>
    <w:basedOn w:val="a0"/>
    <w:link w:val="a3"/>
    <w:uiPriority w:val="99"/>
    <w:rsid w:val="006A5B2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王天慧</cp:lastModifiedBy>
  <cp:revision>4</cp:revision>
  <dcterms:created xsi:type="dcterms:W3CDTF">2023-04-23T03:05:00Z</dcterms:created>
  <dcterms:modified xsi:type="dcterms:W3CDTF">2023-04-24T00:44:00Z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292561EEDFF74D71A71B2E59EED4DA38_13</vt:lpwstr>
  </property>
</Properties>
</file>